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CE" w:rsidRPr="00297ACE" w:rsidRDefault="00297ACE" w:rsidP="00297ACE">
      <w:pPr>
        <w:pStyle w:val="Indent"/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297ACE">
        <w:rPr>
          <w:rFonts w:ascii="Arial" w:hAnsi="Arial" w:cs="Arial"/>
          <w:b/>
          <w:i w:val="0"/>
          <w:sz w:val="24"/>
          <w:szCs w:val="24"/>
        </w:rPr>
        <w:t>Rubric for Creating a Transfer Lesson</w:t>
      </w:r>
    </w:p>
    <w:p w:rsidR="00297ACE" w:rsidRPr="00297ACE" w:rsidRDefault="00297ACE" w:rsidP="00297ACE">
      <w:pPr>
        <w:widowControl w:val="0"/>
        <w:spacing w:before="7" w:after="0" w:line="240" w:lineRule="auto"/>
        <w:rPr>
          <w:rFonts w:ascii="Calibri" w:eastAsia="Calibri" w:hAnsi="Calibri" w:cs="Calibri"/>
          <w:sz w:val="21"/>
          <w:szCs w:val="21"/>
        </w:rPr>
      </w:pPr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7"/>
        <w:gridCol w:w="1530"/>
      </w:tblGrid>
      <w:tr w:rsidR="00297ACE" w:rsidRPr="00D5026B" w:rsidTr="00297ACE">
        <w:trPr>
          <w:trHeight w:val="210"/>
        </w:trPr>
        <w:tc>
          <w:tcPr>
            <w:tcW w:w="7447" w:type="dxa"/>
          </w:tcPr>
          <w:p w:rsidR="00297ACE" w:rsidRP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 w:rsidRPr="00297ACE">
              <w:rPr>
                <w:rFonts w:ascii="Arial" w:hAnsi="Arial" w:cs="Arial"/>
                <w:szCs w:val="24"/>
              </w:rPr>
              <w:t>Does the lesson allow students to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or No</w:t>
            </w: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make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sense of a real-world problem as opposed to a contrived word problem?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persevere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in solving the problem?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apply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mathematical reasoning?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reason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abstractly and quantitatively?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use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appropriate tools strategically?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work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with content of the big ideas or essential questions of the topic taught?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97ACE" w:rsidRPr="00D5026B" w:rsidTr="00297ACE">
        <w:trPr>
          <w:trHeight w:val="1187"/>
        </w:trPr>
        <w:tc>
          <w:tcPr>
            <w:tcW w:w="7447" w:type="dxa"/>
          </w:tcPr>
          <w:p w:rsidR="00297ACE" w:rsidRPr="00297ACE" w:rsidRDefault="00297ACE" w:rsidP="00297AC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  <w:proofErr w:type="gramStart"/>
            <w:r w:rsidRPr="00297ACE">
              <w:rPr>
                <w:rFonts w:ascii="Arial" w:hAnsi="Arial" w:cs="Arial"/>
                <w:szCs w:val="24"/>
              </w:rPr>
              <w:t>construct</w:t>
            </w:r>
            <w:proofErr w:type="gramEnd"/>
            <w:r w:rsidRPr="00297ACE">
              <w:rPr>
                <w:rFonts w:ascii="Arial" w:hAnsi="Arial" w:cs="Arial"/>
                <w:szCs w:val="24"/>
              </w:rPr>
              <w:t xml:space="preserve"> viable arguments or critique the reasoning of others?</w:t>
            </w:r>
          </w:p>
        </w:tc>
        <w:tc>
          <w:tcPr>
            <w:tcW w:w="1530" w:type="dxa"/>
          </w:tcPr>
          <w:p w:rsidR="00297ACE" w:rsidRDefault="00297ACE" w:rsidP="00297AC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85909" w:rsidRPr="00D5026B" w:rsidRDefault="00485909">
      <w:pPr>
        <w:rPr>
          <w:rFonts w:ascii="Arial" w:hAnsi="Arial" w:cs="Arial"/>
        </w:rPr>
      </w:pPr>
    </w:p>
    <w:sectPr w:rsidR="00485909" w:rsidRPr="00D502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43" w:rsidRDefault="002A2E43" w:rsidP="00D5026B">
      <w:pPr>
        <w:spacing w:after="0" w:line="240" w:lineRule="auto"/>
      </w:pPr>
      <w:r>
        <w:separator/>
      </w:r>
    </w:p>
  </w:endnote>
  <w:endnote w:type="continuationSeparator" w:id="0">
    <w:p w:rsidR="002A2E43" w:rsidRDefault="002A2E43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55 Roman">
    <w:panose1 w:val="020B060202020409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Pr="001A657F" w:rsidRDefault="00C06BC4" w:rsidP="00C06BC4">
    <w:pPr>
      <w:pStyle w:val="Footer"/>
      <w:rPr>
        <w:rFonts w:ascii="Gill Sans MT" w:eastAsia="Gill Sans MT" w:hAnsi="Gill Sans MT" w:cs="Gill Sans MT"/>
        <w:color w:val="231F20"/>
        <w:w w:val="105"/>
        <w:sz w:val="14"/>
        <w:szCs w:val="16"/>
      </w:rPr>
    </w:pPr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 xml:space="preserve">Retrieved from the companion website for </w:t>
    </w:r>
    <w:r>
      <w:rPr>
        <w:rFonts w:ascii="Gill Sans MT" w:eastAsia="Gill Sans MT" w:hAnsi="Gill Sans MT" w:cs="Gill Sans MT"/>
        <w:i/>
        <w:iCs/>
        <w:color w:val="231F20"/>
        <w:w w:val="105"/>
        <w:sz w:val="14"/>
        <w:szCs w:val="16"/>
      </w:rPr>
      <w:t>The Mathematics Lesson-Planning Handbook, Grades 6–8: Your Blueprint for Building Cohesive Lessons</w:t>
    </w:r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 xml:space="preserve"> by Lois A. Williams, Beth McCord </w:t>
    </w:r>
    <w:proofErr w:type="spellStart"/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>Kobett</w:t>
    </w:r>
    <w:proofErr w:type="spellEnd"/>
    <w:r>
      <w:rPr>
        <w:rFonts w:ascii="Gill Sans MT" w:eastAsia="Gill Sans MT" w:hAnsi="Gill Sans MT" w:cs="Gill Sans MT"/>
        <w:color w:val="231F20"/>
        <w:w w:val="105"/>
        <w:sz w:val="14"/>
        <w:szCs w:val="16"/>
      </w:rPr>
      <w:t>, and Ruth Harbin Miles. Thousand Oaks, CA: Corwin, www.corwin.com. Copyright © 2019 by Corwin. All rights reserved. Reproduction authorized for educational use by educators, local school sites, and/or noncommercial or nonprofit entities that have purchased the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43" w:rsidRDefault="002A2E43" w:rsidP="00D5026B">
      <w:pPr>
        <w:spacing w:after="0" w:line="240" w:lineRule="auto"/>
      </w:pPr>
      <w:r>
        <w:separator/>
      </w:r>
    </w:p>
  </w:footnote>
  <w:footnote w:type="continuationSeparator" w:id="0">
    <w:p w:rsidR="002A2E43" w:rsidRDefault="002A2E43" w:rsidP="00D5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D48"/>
    <w:multiLevelType w:val="hybridMultilevel"/>
    <w:tmpl w:val="5610198C"/>
    <w:lvl w:ilvl="0" w:tplc="63869F0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336178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C23853C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456D80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7146F45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712034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D56E49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903A7B3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F8E612CC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1" w15:restartNumberingAfterBreak="0">
    <w:nsid w:val="2B3B2E6F"/>
    <w:multiLevelType w:val="hybridMultilevel"/>
    <w:tmpl w:val="0F2EB268"/>
    <w:lvl w:ilvl="0" w:tplc="C3A8945C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73C83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96A26F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602F9E2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EF02C26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D1227C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1681EA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2402B468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865AA7B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2" w15:restartNumberingAfterBreak="0">
    <w:nsid w:val="2E831F71"/>
    <w:multiLevelType w:val="hybridMultilevel"/>
    <w:tmpl w:val="BA3AB8A0"/>
    <w:lvl w:ilvl="0" w:tplc="47F280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99EA2DA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CFEE68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78248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1F1A81A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99D6143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6D6E9AF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40DCA9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60435A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3" w15:restartNumberingAfterBreak="0">
    <w:nsid w:val="3CD45258"/>
    <w:multiLevelType w:val="hybridMultilevel"/>
    <w:tmpl w:val="A40A809A"/>
    <w:lvl w:ilvl="0" w:tplc="28D83E58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08E8247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3F8E3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8FC193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9000B22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41C804E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4F5E317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AFDE48C2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C9D6D5F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4" w15:restartNumberingAfterBreak="0">
    <w:nsid w:val="5CBF526B"/>
    <w:multiLevelType w:val="hybridMultilevel"/>
    <w:tmpl w:val="9F169B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F60DFD"/>
    <w:multiLevelType w:val="hybridMultilevel"/>
    <w:tmpl w:val="94CAAAD0"/>
    <w:lvl w:ilvl="0" w:tplc="8BA256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F84573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338267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8E84F97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D63447C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0DB66C8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3A6227C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00E8D8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73ADC6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6" w15:restartNumberingAfterBreak="0">
    <w:nsid w:val="6C1D7449"/>
    <w:multiLevelType w:val="hybridMultilevel"/>
    <w:tmpl w:val="E454202A"/>
    <w:lvl w:ilvl="0" w:tplc="6C36C95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BE2C28C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010457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964C79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C546AB0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E314FA2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711A866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DD6749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ECC83F3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7" w15:restartNumberingAfterBreak="0">
    <w:nsid w:val="6FE0296E"/>
    <w:multiLevelType w:val="hybridMultilevel"/>
    <w:tmpl w:val="2F32138C"/>
    <w:lvl w:ilvl="0" w:tplc="4B3250A0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7FA297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1EBA1E3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E16A45E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B3F2B9B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85220C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95846A2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59FEC71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A53A32D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1A657F"/>
    <w:rsid w:val="0025054C"/>
    <w:rsid w:val="00297ACE"/>
    <w:rsid w:val="002A2E43"/>
    <w:rsid w:val="00485909"/>
    <w:rsid w:val="00492310"/>
    <w:rsid w:val="004A52F2"/>
    <w:rsid w:val="00562ACA"/>
    <w:rsid w:val="00753D21"/>
    <w:rsid w:val="0075628A"/>
    <w:rsid w:val="00C06BC4"/>
    <w:rsid w:val="00D5026B"/>
    <w:rsid w:val="00F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394E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  <w:style w:type="paragraph" w:styleId="ListParagraph">
    <w:name w:val="List Paragraph"/>
    <w:basedOn w:val="Normal"/>
    <w:uiPriority w:val="34"/>
    <w:qFormat/>
    <w:rsid w:val="00297A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8</cp:revision>
  <dcterms:created xsi:type="dcterms:W3CDTF">2018-02-13T18:23:00Z</dcterms:created>
  <dcterms:modified xsi:type="dcterms:W3CDTF">2018-12-10T17:33:00Z</dcterms:modified>
</cp:coreProperties>
</file>