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CA" w:rsidRDefault="00D75F1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F92DCA" w:rsidRDefault="00F92DCA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F92DCA" w:rsidRPr="00D75F1B" w:rsidRDefault="00D75F1B">
                      <w:pPr>
                        <w:ind w:left="1242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A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dditional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x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amples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of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D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a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ta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Rep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r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esent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a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tions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and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D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a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ta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D75F1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Sets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F92DCA" w:rsidRDefault="00F92D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2DCA" w:rsidRDefault="00F92D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2DCA" w:rsidRDefault="00F92D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2DCA" w:rsidRDefault="00F92D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2DCA" w:rsidRDefault="00D75F1B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Additional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Examples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of Data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Representations and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Data Sets</w:t>
      </w:r>
    </w:p>
    <w:p w:rsidR="00F92DCA" w:rsidRDefault="00F92DCA">
      <w:pPr>
        <w:rPr>
          <w:rFonts w:ascii="League Gothic" w:eastAsia="League Gothic" w:hAnsi="League Gothic" w:cs="League Gothic"/>
          <w:sz w:val="40"/>
          <w:szCs w:val="40"/>
        </w:rPr>
      </w:pPr>
    </w:p>
    <w:p w:rsidR="00F92DCA" w:rsidRDefault="00D75F1B">
      <w:pPr>
        <w:pStyle w:val="Heading1"/>
        <w:spacing w:before="353"/>
        <w:rPr>
          <w:b w:val="0"/>
          <w:bCs w:val="0"/>
        </w:rPr>
      </w:pPr>
      <w:r>
        <w:rPr>
          <w:color w:val="231F20"/>
          <w:spacing w:val="-1"/>
          <w:w w:val="95"/>
        </w:rPr>
        <w:t>Data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Representations</w:t>
      </w:r>
    </w:p>
    <w:p w:rsidR="00F92DCA" w:rsidRDefault="00D75F1B">
      <w:pPr>
        <w:numPr>
          <w:ilvl w:val="0"/>
          <w:numId w:val="2"/>
        </w:numPr>
        <w:tabs>
          <w:tab w:val="left" w:pos="1350"/>
        </w:tabs>
        <w:spacing w:before="13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  <w:spacing w:val="2"/>
        </w:rPr>
        <w:t>Data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</w:rPr>
        <w:t>animation,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5"/>
        </w:rPr>
        <w:t>YouTube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video: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“Hans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proofErr w:type="spellStart"/>
      <w:r>
        <w:rPr>
          <w:rFonts w:ascii="Electra LT Std" w:eastAsia="Electra LT Std" w:hAnsi="Electra LT Std" w:cs="Electra LT Std"/>
          <w:color w:val="231F20"/>
          <w:spacing w:val="-1"/>
        </w:rPr>
        <w:t>Rosling’s</w:t>
      </w:r>
      <w:proofErr w:type="spellEnd"/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200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Countries,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200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</w:rPr>
        <w:t>Years,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4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</w:rPr>
        <w:t>Minutes.”</w:t>
      </w:r>
      <w:r>
        <w:rPr>
          <w:rFonts w:ascii="Electra LT Std" w:eastAsia="Electra LT Std" w:hAnsi="Electra LT Std" w:cs="Electra LT Std"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The</w:t>
      </w:r>
      <w:r>
        <w:rPr>
          <w:rFonts w:ascii="Electra LT Std" w:eastAsia="Electra LT Std" w:hAnsi="Electra LT Std" w:cs="Electra LT Std"/>
          <w:i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5"/>
        </w:rPr>
        <w:t>Joy</w:t>
      </w:r>
      <w:r>
        <w:rPr>
          <w:rFonts w:ascii="Electra LT Std" w:eastAsia="Electra LT Std" w:hAnsi="Electra LT Std" w:cs="Electra LT Std"/>
          <w:i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of</w:t>
      </w:r>
      <w:r>
        <w:rPr>
          <w:rFonts w:ascii="Electra LT Std" w:eastAsia="Electra LT Std" w:hAnsi="Electra LT Std" w:cs="Electra LT Std"/>
          <w:i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Stats</w:t>
      </w:r>
      <w:r>
        <w:rPr>
          <w:rFonts w:ascii="Electra LT Std" w:eastAsia="Electra LT Std" w:hAnsi="Electra LT Std" w:cs="Electra LT Std"/>
          <w:i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-</w:t>
      </w:r>
      <w:r>
        <w:rPr>
          <w:rFonts w:ascii="Electra LT Std" w:eastAsia="Electra LT Std" w:hAnsi="Electra LT Std" w:cs="Electra LT Std"/>
          <w:i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BBC</w:t>
      </w:r>
      <w:r>
        <w:rPr>
          <w:rFonts w:ascii="Electra LT Std" w:eastAsia="Electra LT Std" w:hAnsi="Electra LT Std" w:cs="Electra LT Std"/>
          <w:i/>
          <w:color w:val="231F20"/>
          <w:spacing w:val="-6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4"/>
        </w:rPr>
        <w:t>Four</w:t>
      </w:r>
    </w:p>
    <w:p w:rsidR="00F92DCA" w:rsidRDefault="00D75F1B">
      <w:pPr>
        <w:pStyle w:val="BodyText"/>
        <w:spacing w:before="9"/>
        <w:ind w:firstLine="0"/>
      </w:pPr>
      <w:r>
        <w:rPr>
          <w:color w:val="231F20"/>
          <w:spacing w:val="-1"/>
        </w:rPr>
        <w:t>(</w:t>
      </w:r>
      <w:hyperlink r:id="rId5">
        <w:r>
          <w:rPr>
            <w:color w:val="231F20"/>
            <w:spacing w:val="-1"/>
            <w:u w:val="single" w:color="231F20"/>
          </w:rPr>
          <w:t>https://www.youtube.com/watch?v=jbkSRL</w:t>
        </w:r>
      </w:hyperlink>
      <w:r>
        <w:rPr>
          <w:color w:val="231F20"/>
          <w:spacing w:val="-1"/>
          <w:u w:val="single" w:color="231F20"/>
        </w:rPr>
        <w:t>YSojo</w:t>
      </w:r>
      <w:r>
        <w:rPr>
          <w:color w:val="231F20"/>
          <w:spacing w:val="-1"/>
        </w:rPr>
        <w:t>)</w:t>
      </w:r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spacing w:line="247" w:lineRule="auto"/>
        <w:ind w:right="717" w:hanging="359"/>
        <w:jc w:val="both"/>
      </w:pPr>
      <w:r>
        <w:rPr>
          <w:color w:val="231F20"/>
        </w:rPr>
        <w:t>Interactive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data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representation,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article: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“Uganda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Fights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Stigma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Poverty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Take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Breast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Cancer”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Denise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Grady,</w:t>
      </w:r>
      <w:r>
        <w:rPr>
          <w:color w:val="231F20"/>
          <w:spacing w:val="12"/>
        </w:rPr>
        <w:t xml:space="preserve"> </w:t>
      </w:r>
      <w:r>
        <w:rPr>
          <w:rFonts w:cs="Electra LT Std"/>
          <w:i/>
          <w:color w:val="231F20"/>
        </w:rPr>
        <w:t>New</w:t>
      </w:r>
      <w:r>
        <w:rPr>
          <w:rFonts w:cs="Electra LT Std"/>
          <w:i/>
          <w:color w:val="231F20"/>
          <w:spacing w:val="12"/>
        </w:rPr>
        <w:t xml:space="preserve"> </w:t>
      </w:r>
      <w:r>
        <w:rPr>
          <w:rFonts w:cs="Electra LT Std"/>
          <w:i/>
          <w:color w:val="231F20"/>
          <w:spacing w:val="-5"/>
        </w:rPr>
        <w:t>York</w:t>
      </w:r>
      <w:r>
        <w:rPr>
          <w:rFonts w:cs="Electra LT Std"/>
          <w:i/>
          <w:color w:val="231F20"/>
          <w:spacing w:val="12"/>
        </w:rPr>
        <w:t xml:space="preserve"> </w:t>
      </w:r>
      <w:r>
        <w:rPr>
          <w:rFonts w:cs="Electra LT Std"/>
          <w:i/>
          <w:color w:val="231F20"/>
          <w:spacing w:val="-1"/>
        </w:rPr>
        <w:t>Times</w:t>
      </w:r>
      <w:r>
        <w:rPr>
          <w:color w:val="231F20"/>
          <w:spacing w:val="-1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October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16,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(</w:t>
      </w:r>
      <w:hyperlink r:id="rId6">
        <w:r>
          <w:rPr>
            <w:color w:val="231F20"/>
            <w:spacing w:val="-1"/>
            <w:u w:val="single" w:color="231F20"/>
          </w:rPr>
          <w:t>http://archive.nytimes.com/www.nytimes.com/2013/10/16/health/</w:t>
        </w:r>
      </w:hyperlink>
      <w:r>
        <w:rPr>
          <w:color w:val="231F20"/>
          <w:spacing w:val="127"/>
        </w:rPr>
        <w:t xml:space="preserve"> </w:t>
      </w:r>
      <w:r>
        <w:rPr>
          <w:color w:val="231F20"/>
          <w:u w:val="single" w:color="231F20"/>
        </w:rPr>
        <w:t>uganda-fights-stigma-and-poverty-to-take-on-breast-cancer.html</w:t>
      </w:r>
      <w:r>
        <w:rPr>
          <w:color w:val="231F20"/>
        </w:rPr>
        <w:t>)</w:t>
      </w:r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spacing w:before="139"/>
        <w:ind w:hanging="359"/>
        <w:rPr>
          <w:rFonts w:cs="Electra LT Std"/>
        </w:rPr>
      </w:pPr>
      <w:r>
        <w:rPr>
          <w:color w:val="231F20"/>
          <w:spacing w:val="-9"/>
        </w:rPr>
        <w:t>A</w:t>
      </w:r>
      <w:r>
        <w:rPr>
          <w:color w:val="231F20"/>
        </w:rPr>
        <w:t>u</w:t>
      </w:r>
      <w:r>
        <w:rPr>
          <w:color w:val="231F20"/>
          <w:spacing w:val="-9"/>
        </w:rPr>
        <w:t>d</w:t>
      </w:r>
      <w:r>
        <w:rPr>
          <w:color w:val="231F20"/>
        </w:rPr>
        <w:t>io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8"/>
        </w:rPr>
        <w:t>t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represen</w:t>
      </w:r>
      <w:r>
        <w:rPr>
          <w:color w:val="231F20"/>
          <w:spacing w:val="8"/>
        </w:rPr>
        <w:t>t</w:t>
      </w:r>
      <w:r>
        <w:rPr>
          <w:color w:val="231F20"/>
        </w:rPr>
        <w:t>ation,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podcast: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“What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Sound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5"/>
        </w:rPr>
        <w:t>V</w:t>
      </w:r>
      <w:r>
        <w:rPr>
          <w:color w:val="231F20"/>
        </w:rPr>
        <w:t>olatile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Make?”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hosted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Kai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Ryssdal</w:t>
      </w:r>
      <w:proofErr w:type="spellEnd"/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r>
        <w:rPr>
          <w:rFonts w:cs="Electra LT Std"/>
          <w:i/>
          <w:color w:val="231F20"/>
        </w:rPr>
        <w:t>Marketplace</w:t>
      </w:r>
    </w:p>
    <w:p w:rsidR="00F92DCA" w:rsidRDefault="00D75F1B">
      <w:pPr>
        <w:pStyle w:val="BodyText"/>
        <w:spacing w:before="9"/>
        <w:ind w:firstLine="0"/>
      </w:pPr>
      <w:hyperlink r:id="rId7">
        <w:r>
          <w:rPr>
            <w:color w:val="231F20"/>
            <w:spacing w:val="-1"/>
          </w:rPr>
          <w:t>(https://www.marketplace.org/2020/03/31/the-so</w:t>
        </w:r>
        <w:bookmarkStart w:id="0" w:name="_GoBack"/>
        <w:bookmarkEnd w:id="0"/>
        <w:r>
          <w:rPr>
            <w:color w:val="231F20"/>
            <w:spacing w:val="-1"/>
          </w:rPr>
          <w:t>unds-of-a-vo</w:t>
        </w:r>
        <w:r>
          <w:rPr>
            <w:color w:val="231F20"/>
            <w:spacing w:val="-1"/>
          </w:rPr>
          <w:t>latile-stock-market)</w:t>
        </w:r>
      </w:hyperlink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spacing w:line="247" w:lineRule="auto"/>
        <w:ind w:right="718" w:hanging="359"/>
      </w:pPr>
      <w:r>
        <w:rPr>
          <w:color w:val="231F20"/>
        </w:rPr>
        <w:t>Representational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body,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website: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“Homunculus,”</w:t>
      </w:r>
      <w:r>
        <w:rPr>
          <w:color w:val="231F20"/>
          <w:spacing w:val="46"/>
        </w:rPr>
        <w:t xml:space="preserve"> </w:t>
      </w:r>
      <w:r>
        <w:rPr>
          <w:rFonts w:cs="Electra LT Std"/>
          <w:i/>
          <w:color w:val="231F20"/>
          <w:spacing w:val="-1"/>
        </w:rPr>
        <w:t>Wikipedia</w:t>
      </w:r>
      <w:r>
        <w:rPr>
          <w:rFonts w:cs="Electra LT Std"/>
          <w:i/>
          <w:color w:val="231F20"/>
          <w:spacing w:val="46"/>
        </w:rPr>
        <w:t xml:space="preserve"> </w:t>
      </w:r>
      <w:r>
        <w:rPr>
          <w:color w:val="231F20"/>
          <w:spacing w:val="-1"/>
        </w:rPr>
        <w:t>(</w:t>
      </w:r>
      <w:r>
        <w:rPr>
          <w:color w:val="231F20"/>
          <w:spacing w:val="-1"/>
          <w:u w:val="single" w:color="231F20"/>
        </w:rPr>
        <w:t>https://en.wikipedia.org/wiki/Cortical_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1"/>
          <w:u w:val="single" w:color="231F20"/>
        </w:rPr>
        <w:t>homunculus</w:t>
      </w:r>
      <w:r>
        <w:rPr>
          <w:color w:val="231F20"/>
          <w:spacing w:val="-1"/>
        </w:rPr>
        <w:t>)</w:t>
      </w:r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spacing w:before="139" w:line="247" w:lineRule="auto"/>
        <w:ind w:right="718" w:hanging="359"/>
      </w:pPr>
      <w:r>
        <w:rPr>
          <w:color w:val="231F20"/>
        </w:rPr>
        <w:t>Photographic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representation,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3"/>
        </w:rPr>
        <w:t>TEDTalk</w:t>
      </w:r>
      <w:proofErr w:type="spellEnd"/>
      <w:r>
        <w:rPr>
          <w:color w:val="231F20"/>
          <w:spacing w:val="-3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“Turning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Powerful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Statistics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Art,”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Chris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Jordan,</w:t>
      </w:r>
      <w:r>
        <w:rPr>
          <w:color w:val="231F20"/>
          <w:spacing w:val="-2"/>
        </w:rPr>
        <w:t xml:space="preserve"> </w:t>
      </w:r>
      <w:r>
        <w:rPr>
          <w:rFonts w:cs="Electra LT Std"/>
          <w:i/>
          <w:color w:val="231F20"/>
        </w:rPr>
        <w:t>TED</w:t>
      </w:r>
      <w:r>
        <w:rPr>
          <w:rFonts w:cs="Electra LT Std"/>
          <w:i/>
          <w:color w:val="231F20"/>
          <w:spacing w:val="-2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</w:t>
      </w:r>
      <w:r>
        <w:rPr>
          <w:color w:val="231F20"/>
          <w:spacing w:val="59"/>
        </w:rPr>
        <w:t xml:space="preserve"> </w:t>
      </w:r>
      <w:hyperlink r:id="rId8">
        <w:r>
          <w:rPr>
            <w:color w:val="231F20"/>
            <w:spacing w:val="-1"/>
            <w:u w:val="single" w:color="231F20"/>
          </w:rPr>
          <w:t>www.ted.com/talks/chris_jordan_turning_powerful_stats_into_art</w:t>
        </w:r>
        <w:r>
          <w:rPr>
            <w:color w:val="231F20"/>
            <w:spacing w:val="-1"/>
          </w:rPr>
          <w:t>)</w:t>
        </w:r>
      </w:hyperlink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spacing w:before="139"/>
        <w:ind w:hanging="359"/>
      </w:pPr>
      <w:r>
        <w:rPr>
          <w:color w:val="231F20"/>
        </w:rPr>
        <w:t xml:space="preserve">Infographic database, website: Information Is Beautiful </w:t>
      </w:r>
      <w:r>
        <w:rPr>
          <w:color w:val="231F20"/>
          <w:spacing w:val="-1"/>
        </w:rPr>
        <w:t>(</w:t>
      </w:r>
      <w:r>
        <w:rPr>
          <w:color w:val="231F20"/>
          <w:spacing w:val="-1"/>
          <w:u w:val="single" w:color="231F20"/>
        </w:rPr>
        <w:t>https://informationisbeautiful.net/</w:t>
      </w:r>
      <w:r>
        <w:rPr>
          <w:color w:val="231F20"/>
          <w:spacing w:val="-1"/>
        </w:rPr>
        <w:t>)</w:t>
      </w:r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ind w:hanging="359"/>
      </w:pPr>
      <w:r>
        <w:rPr>
          <w:color w:val="231F20"/>
        </w:rPr>
        <w:t>Interacti</w:t>
      </w:r>
      <w:r>
        <w:rPr>
          <w:color w:val="231F20"/>
        </w:rPr>
        <w:t xml:space="preserve">ve map, website: </w:t>
      </w:r>
      <w:r>
        <w:rPr>
          <w:color w:val="231F20"/>
          <w:spacing w:val="-1"/>
        </w:rPr>
        <w:t>Opportun</w:t>
      </w:r>
      <w:hyperlink r:id="rId9">
        <w:r>
          <w:rPr>
            <w:color w:val="231F20"/>
            <w:spacing w:val="-1"/>
          </w:rPr>
          <w:t>ity</w:t>
        </w:r>
        <w:r>
          <w:rPr>
            <w:color w:val="231F20"/>
          </w:rPr>
          <w:t xml:space="preserve"> Atlas </w:t>
        </w:r>
        <w:r>
          <w:rPr>
            <w:color w:val="231F20"/>
            <w:spacing w:val="-1"/>
          </w:rPr>
          <w:t>(https://www</w:t>
        </w:r>
      </w:hyperlink>
      <w:r>
        <w:rPr>
          <w:color w:val="231F20"/>
          <w:spacing w:val="-1"/>
        </w:rPr>
        <w:t>.opportun</w:t>
      </w:r>
      <w:hyperlink r:id="rId10">
        <w:r>
          <w:rPr>
            <w:color w:val="231F20"/>
            <w:spacing w:val="-1"/>
          </w:rPr>
          <w:t>ityatlas.org/)</w:t>
        </w:r>
      </w:hyperlink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spacing w:line="247" w:lineRule="auto"/>
        <w:ind w:right="718" w:hanging="359"/>
      </w:pPr>
      <w:proofErr w:type="gramStart"/>
      <w:r>
        <w:rPr>
          <w:color w:val="231F20"/>
        </w:rPr>
        <w:t xml:space="preserve">Daily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visual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representation,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website: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Public 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Tableau,</w:t>
      </w:r>
      <w:r>
        <w:rPr>
          <w:color w:val="231F20"/>
        </w:rPr>
        <w:t xml:space="preserve">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“</w:t>
      </w:r>
      <w:proofErr w:type="spellStart"/>
      <w:r>
        <w:rPr>
          <w:color w:val="231F20"/>
        </w:rPr>
        <w:t>Viz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Day”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(https://public.tableau.com/en-us/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gallery/?tab=</w:t>
      </w:r>
      <w:proofErr w:type="spellStart"/>
      <w:r>
        <w:rPr>
          <w:color w:val="231F20"/>
        </w:rPr>
        <w:t>viz-of-the-day&amp;type</w:t>
      </w:r>
      <w:proofErr w:type="spellEnd"/>
      <w:r>
        <w:rPr>
          <w:color w:val="231F20"/>
        </w:rPr>
        <w:t>=</w:t>
      </w:r>
      <w:proofErr w:type="spellStart"/>
      <w:r>
        <w:rPr>
          <w:color w:val="231F20"/>
        </w:rPr>
        <w:t>viz</w:t>
      </w:r>
      <w:proofErr w:type="spellEnd"/>
      <w:r>
        <w:rPr>
          <w:color w:val="231F20"/>
        </w:rPr>
        <w:t>-of-the-day)</w:t>
      </w:r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spacing w:before="139"/>
        <w:ind w:hanging="359"/>
      </w:pPr>
      <w:r>
        <w:rPr>
          <w:color w:val="231F20"/>
        </w:rPr>
        <w:t>Aerial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photography,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raw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"/>
        </w:rPr>
        <w:t>data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visualization: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“Unequal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Scenes”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photographer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Johnny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Miller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(https://unequalscenes</w:t>
      </w:r>
    </w:p>
    <w:p w:rsidR="00F92DCA" w:rsidRDefault="00D75F1B">
      <w:pPr>
        <w:pStyle w:val="BodyText"/>
        <w:spacing w:before="9"/>
        <w:ind w:firstLine="0"/>
      </w:pPr>
      <w:r>
        <w:rPr>
          <w:color w:val="231F20"/>
        </w:rPr>
        <w:t>.com/projects)</w:t>
      </w:r>
    </w:p>
    <w:p w:rsidR="00F92DCA" w:rsidRDefault="00D75F1B">
      <w:pPr>
        <w:pStyle w:val="BodyText"/>
        <w:numPr>
          <w:ilvl w:val="0"/>
          <w:numId w:val="2"/>
        </w:numPr>
        <w:tabs>
          <w:tab w:val="left" w:pos="1350"/>
        </w:tabs>
        <w:spacing w:line="247" w:lineRule="auto"/>
        <w:ind w:right="718" w:hanging="359"/>
        <w:jc w:val="both"/>
      </w:pPr>
      <w:r>
        <w:rPr>
          <w:color w:val="231F20"/>
        </w:rPr>
        <w:t>Presentation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photographer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e</w:t>
      </w:r>
      <w:r>
        <w:rPr>
          <w:color w:val="231F20"/>
        </w:rPr>
        <w:t>s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Salam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picture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(Lesson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9.1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Slide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Deck,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slide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3):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YouTube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video,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UN-Habitat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worldwide,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“Unequal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Scenes”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photographer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Johnny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Miller</w:t>
      </w:r>
      <w:r>
        <w:rPr>
          <w:color w:val="231F20"/>
          <w:spacing w:val="31"/>
        </w:rPr>
        <w:t xml:space="preserve"> </w:t>
      </w:r>
      <w:hyperlink r:id="rId11">
        <w:r>
          <w:rPr>
            <w:color w:val="231F20"/>
            <w:spacing w:val="-1"/>
          </w:rPr>
          <w:t>(https://www.youtube.com/watch?v=_qlxEP</w:t>
        </w:r>
      </w:hyperlink>
      <w:r>
        <w:rPr>
          <w:color w:val="231F20"/>
          <w:spacing w:val="-1"/>
        </w:rPr>
        <w:t>-</w:t>
      </w:r>
      <w:r>
        <w:rPr>
          <w:color w:val="231F20"/>
          <w:spacing w:val="77"/>
        </w:rPr>
        <w:t xml:space="preserve"> </w:t>
      </w:r>
      <w:proofErr w:type="spellStart"/>
      <w:r>
        <w:rPr>
          <w:color w:val="231F20"/>
        </w:rPr>
        <w:t>kyvqI</w:t>
      </w:r>
      <w:proofErr w:type="spellEnd"/>
      <w:r>
        <w:rPr>
          <w:color w:val="231F20"/>
        </w:rPr>
        <w:t>)</w:t>
      </w:r>
    </w:p>
    <w:p w:rsidR="00F92DCA" w:rsidRDefault="00F92DCA">
      <w:pPr>
        <w:rPr>
          <w:rFonts w:ascii="Electra LT Std" w:eastAsia="Electra LT Std" w:hAnsi="Electra LT Std" w:cs="Electra LT Std"/>
        </w:rPr>
      </w:pPr>
    </w:p>
    <w:p w:rsidR="00F92DCA" w:rsidRDefault="00D75F1B">
      <w:pPr>
        <w:pStyle w:val="Heading1"/>
        <w:rPr>
          <w:b w:val="0"/>
          <w:bCs w:val="0"/>
        </w:rPr>
      </w:pPr>
      <w:r>
        <w:rPr>
          <w:color w:val="231F20"/>
          <w:spacing w:val="-1"/>
          <w:w w:val="95"/>
        </w:rPr>
        <w:t>Data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Sets</w:t>
      </w:r>
    </w:p>
    <w:p w:rsidR="00F92DCA" w:rsidRDefault="00D75F1B">
      <w:pPr>
        <w:pStyle w:val="BodyText"/>
        <w:numPr>
          <w:ilvl w:val="0"/>
          <w:numId w:val="1"/>
        </w:numPr>
        <w:tabs>
          <w:tab w:val="left" w:pos="1350"/>
        </w:tabs>
        <w:spacing w:before="13"/>
        <w:ind w:hanging="359"/>
      </w:pPr>
      <w:r>
        <w:rPr>
          <w:color w:val="231F20"/>
          <w:spacing w:val="1"/>
        </w:rPr>
        <w:t>Stanford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University</w:t>
      </w:r>
      <w:r>
        <w:rPr>
          <w:color w:val="231F20"/>
        </w:rPr>
        <w:t xml:space="preserve"> course webpage for CS 102, </w:t>
      </w:r>
      <w:r>
        <w:rPr>
          <w:color w:val="231F20"/>
          <w:spacing w:val="-3"/>
        </w:rPr>
        <w:t>Working</w:t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>With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"/>
        </w:rPr>
        <w:t>Data</w:t>
      </w:r>
      <w:r>
        <w:rPr>
          <w:color w:val="231F20"/>
        </w:rPr>
        <w:t xml:space="preserve"> (https://web.stanford.edu/class/cs102/datasets</w:t>
      </w:r>
    </w:p>
    <w:p w:rsidR="00F92DCA" w:rsidRDefault="00D75F1B">
      <w:pPr>
        <w:pStyle w:val="BodyText"/>
        <w:spacing w:before="9"/>
        <w:ind w:firstLine="0"/>
      </w:pPr>
      <w:r>
        <w:rPr>
          <w:color w:val="231F20"/>
        </w:rPr>
        <w:t>.</w:t>
      </w:r>
      <w:proofErr w:type="spellStart"/>
      <w:r>
        <w:rPr>
          <w:color w:val="231F20"/>
        </w:rPr>
        <w:t>htm</w:t>
      </w:r>
      <w:proofErr w:type="spellEnd"/>
      <w:r>
        <w:rPr>
          <w:color w:val="231F20"/>
        </w:rPr>
        <w:t>)</w:t>
      </w:r>
    </w:p>
    <w:p w:rsidR="00F92DCA" w:rsidRDefault="00D75F1B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interactive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Opportunity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Atlas</w:t>
      </w:r>
      <w:r>
        <w:rPr>
          <w:color w:val="231F20"/>
          <w:spacing w:val="-3"/>
        </w:rPr>
        <w:t xml:space="preserve"> </w:t>
      </w:r>
      <w:hyperlink r:id="rId12">
        <w:r>
          <w:rPr>
            <w:color w:val="231F20"/>
            <w:spacing w:val="-1"/>
          </w:rPr>
          <w:t>(https://www</w:t>
        </w:r>
      </w:hyperlink>
      <w:r>
        <w:rPr>
          <w:color w:val="231F20"/>
          <w:spacing w:val="-1"/>
        </w:rPr>
        <w:t>.opportun</w:t>
      </w:r>
      <w:hyperlink r:id="rId13">
        <w:r>
          <w:rPr>
            <w:color w:val="231F20"/>
            <w:spacing w:val="-1"/>
          </w:rPr>
          <w:t>ityatlas.org/)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downloadable</w:t>
      </w:r>
      <w:r>
        <w:rPr>
          <w:color w:val="231F20"/>
          <w:spacing w:val="-3"/>
        </w:rPr>
        <w:t xml:space="preserve"> raw </w:t>
      </w:r>
      <w:r>
        <w:rPr>
          <w:color w:val="231F20"/>
          <w:spacing w:val="1"/>
        </w:rPr>
        <w:t>data.</w:t>
      </w:r>
    </w:p>
    <w:p w:rsidR="00F92DCA" w:rsidRDefault="00D75F1B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  <w:spacing w:val="-3"/>
        </w:rPr>
        <w:t>Website:</w:t>
      </w:r>
      <w:r>
        <w:rPr>
          <w:color w:val="231F20"/>
        </w:rPr>
        <w:t xml:space="preserve"> Public </w:t>
      </w:r>
      <w:r>
        <w:rPr>
          <w:color w:val="231F20"/>
          <w:spacing w:val="-3"/>
        </w:rPr>
        <w:t>Tableau</w:t>
      </w:r>
      <w:r>
        <w:rPr>
          <w:color w:val="231F20"/>
        </w:rPr>
        <w:t xml:space="preserve"> resources (https://public.tableau.com/en-us/s/resources)</w:t>
      </w:r>
    </w:p>
    <w:p w:rsidR="00F92DCA" w:rsidRDefault="00D75F1B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  <w:spacing w:val="-3"/>
        </w:rPr>
        <w:t>Website: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St</w:t>
      </w:r>
      <w:hyperlink r:id="rId14">
        <w:r>
          <w:rPr>
            <w:color w:val="231F20"/>
            <w:spacing w:val="1"/>
          </w:rPr>
          <w:t>ates</w:t>
        </w:r>
        <w:r>
          <w:rPr>
            <w:color w:val="231F20"/>
          </w:rPr>
          <w:t xml:space="preserve"> Census Bureau </w:t>
        </w:r>
        <w:r>
          <w:rPr>
            <w:color w:val="231F20"/>
            <w:spacing w:val="-1"/>
          </w:rPr>
          <w:t>(https://www.census.gov/)</w:t>
        </w:r>
      </w:hyperlink>
    </w:p>
    <w:p w:rsidR="00F92DCA" w:rsidRDefault="00D75F1B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  <w:spacing w:val="-3"/>
        </w:rPr>
        <w:t>Website: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</w:rPr>
        <w:t xml:space="preserve"> Nations </w:t>
      </w:r>
      <w:r>
        <w:rPr>
          <w:color w:val="231F20"/>
          <w:spacing w:val="2"/>
        </w:rPr>
        <w:t>Dat</w:t>
      </w:r>
      <w:hyperlink r:id="rId15">
        <w:r>
          <w:rPr>
            <w:color w:val="231F20"/>
            <w:spacing w:val="2"/>
          </w:rPr>
          <w:t>a</w:t>
        </w:r>
        <w:r>
          <w:rPr>
            <w:color w:val="231F20"/>
          </w:rPr>
          <w:t xml:space="preserve"> (http://data.un.org/)</w:t>
        </w:r>
      </w:hyperlink>
    </w:p>
    <w:p w:rsidR="00F92DCA" w:rsidRDefault="00F92DCA">
      <w:pPr>
        <w:rPr>
          <w:rFonts w:ascii="Electra LT Std" w:eastAsia="Electra LT Std" w:hAnsi="Electra LT Std" w:cs="Electra LT Std"/>
          <w:sz w:val="20"/>
          <w:szCs w:val="20"/>
        </w:rPr>
      </w:pPr>
    </w:p>
    <w:p w:rsidR="00F92DCA" w:rsidRDefault="00F92DCA">
      <w:pPr>
        <w:rPr>
          <w:rFonts w:ascii="Electra LT Std" w:eastAsia="Electra LT Std" w:hAnsi="Electra LT Std" w:cs="Electra LT Std"/>
          <w:sz w:val="20"/>
          <w:szCs w:val="20"/>
        </w:rPr>
      </w:pPr>
    </w:p>
    <w:p w:rsidR="00F92DCA" w:rsidRDefault="00F92DCA">
      <w:pPr>
        <w:rPr>
          <w:rFonts w:ascii="Electra LT Std" w:eastAsia="Electra LT Std" w:hAnsi="Electra LT Std" w:cs="Electra LT Std"/>
          <w:sz w:val="20"/>
          <w:szCs w:val="20"/>
        </w:rPr>
      </w:pPr>
    </w:p>
    <w:p w:rsidR="00F92DCA" w:rsidRDefault="00F92DCA">
      <w:pPr>
        <w:rPr>
          <w:rFonts w:ascii="Electra LT Std" w:eastAsia="Electra LT Std" w:hAnsi="Electra LT Std" w:cs="Electra LT Std"/>
          <w:sz w:val="20"/>
          <w:szCs w:val="20"/>
        </w:rPr>
      </w:pPr>
    </w:p>
    <w:p w:rsidR="00F92DCA" w:rsidRDefault="00F92DCA">
      <w:pPr>
        <w:rPr>
          <w:rFonts w:ascii="Electra LT Std" w:eastAsia="Electra LT Std" w:hAnsi="Electra LT Std" w:cs="Electra LT Std"/>
          <w:sz w:val="20"/>
          <w:szCs w:val="20"/>
        </w:rPr>
      </w:pPr>
    </w:p>
    <w:p w:rsidR="00F92DCA" w:rsidRDefault="00F92DCA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F92DCA" w:rsidRDefault="00D75F1B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16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F92DCA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30A"/>
    <w:multiLevelType w:val="hybridMultilevel"/>
    <w:tmpl w:val="19787A14"/>
    <w:lvl w:ilvl="0" w:tplc="AEB4E0BE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9B6CE68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6694B4A0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07D8633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3B162334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0C40376C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B1CA163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B3381D6A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BE94BF96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abstractNum w:abstractNumId="1" w15:restartNumberingAfterBreak="0">
    <w:nsid w:val="752F6733"/>
    <w:multiLevelType w:val="hybridMultilevel"/>
    <w:tmpl w:val="C770867A"/>
    <w:lvl w:ilvl="0" w:tplc="83BA1F26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54548DB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AF668B18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B4F0052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062C474A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5E043490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00669B42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A370A0CA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F7B0C876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92DCA"/>
    <w:rsid w:val="00D75F1B"/>
    <w:rsid w:val="00F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415C51DE-038F-45F4-ABAF-16A1C37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8"/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8"/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.com/talks/chris_jordan_turning_powerful_stats_into_art)" TargetMode="External"/><Relationship Id="rId13" Type="http://schemas.openxmlformats.org/officeDocument/2006/relationships/hyperlink" Target="http://www.opportunityatlas.org/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ketplace.org/2020/03/31/the-sounds-of-a-volatile-stock-market)" TargetMode="External"/><Relationship Id="rId12" Type="http://schemas.openxmlformats.org/officeDocument/2006/relationships/hyperlink" Target="http://www.opportunityatlas.org/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rwi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chive.nytimes.com/www.nytimes.com/2013/10/16/health/" TargetMode="External"/><Relationship Id="rId11" Type="http://schemas.openxmlformats.org/officeDocument/2006/relationships/hyperlink" Target="http://www.youtube.com/watch?v=_qlxEP-" TargetMode="External"/><Relationship Id="rId5" Type="http://schemas.openxmlformats.org/officeDocument/2006/relationships/hyperlink" Target="http://www.youtube.com/watch?v=jbkSRLYSojo)" TargetMode="External"/><Relationship Id="rId15" Type="http://schemas.openxmlformats.org/officeDocument/2006/relationships/hyperlink" Target="http://data.un.org/)" TargetMode="External"/><Relationship Id="rId10" Type="http://schemas.openxmlformats.org/officeDocument/2006/relationships/hyperlink" Target="http://www.opportunityatlas.org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portunityatlas.org/)" TargetMode="External"/><Relationship Id="rId14" Type="http://schemas.openxmlformats.org/officeDocument/2006/relationships/hyperlink" Target="http://www.census.gov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2022-07-13T17:48:00Z</dcterms:created>
  <dcterms:modified xsi:type="dcterms:W3CDTF">2022-07-15T08:04:00Z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