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6A" w:rsidRDefault="00B35F94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3B566A" w:rsidRDefault="003B566A">
                      <w:pPr>
                        <w:spacing w:before="6"/>
                        <w:rPr>
                          <w:rFonts w:ascii="Electra LT Std" w:eastAsia="Electra LT Std" w:hAnsi="Electra LT Std" w:cs="Electra LT Std"/>
                          <w:sz w:val="18"/>
                          <w:szCs w:val="18"/>
                        </w:rPr>
                      </w:pPr>
                    </w:p>
                    <w:p w:rsidR="003B566A" w:rsidRPr="00240313" w:rsidRDefault="00B35F94">
                      <w:pPr>
                        <w:ind w:left="1979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w w:val="95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w w:val="95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w w:val="9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6"/>
                          <w:w w:val="95"/>
                          <w:sz w:val="24"/>
                        </w:rPr>
                        <w:t xml:space="preserve"> 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11"/>
                          <w:w w:val="95"/>
                          <w:sz w:val="24"/>
                        </w:rPr>
                        <w:t>V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aping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w w:val="95"/>
                          <w:sz w:val="24"/>
                        </w:rPr>
                        <w:t>F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acts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proofErr w:type="gramStart"/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W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ith</w:t>
                      </w:r>
                      <w:proofErr w:type="gramEnd"/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Numbers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F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r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om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The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16"/>
                          <w:w w:val="95"/>
                          <w:sz w:val="24"/>
                        </w:rPr>
                        <w:t>T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ruth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w w:val="95"/>
                          <w:sz w:val="24"/>
                        </w:rPr>
                        <w:t>.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c</w:t>
                      </w:r>
                      <w:r w:rsidRPr="00240313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om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3B566A" w:rsidRDefault="003B5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66A" w:rsidRDefault="003B5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66A" w:rsidRDefault="003B5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66A" w:rsidRDefault="003B5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566A" w:rsidRDefault="00B35F94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Vaping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Facts</w:t>
      </w:r>
      <w:r>
        <w:rPr>
          <w:rFonts w:ascii="League Gothic"/>
          <w:color w:val="231F20"/>
          <w:spacing w:val="-8"/>
          <w:sz w:val="40"/>
        </w:rPr>
        <w:t xml:space="preserve"> </w:t>
      </w:r>
      <w:proofErr w:type="gramStart"/>
      <w:r>
        <w:rPr>
          <w:rFonts w:ascii="League Gothic"/>
          <w:color w:val="231F20"/>
          <w:sz w:val="40"/>
        </w:rPr>
        <w:t>With</w:t>
      </w:r>
      <w:proofErr w:type="gramEnd"/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Numbers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From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TheTruth.com</w:t>
      </w:r>
    </w:p>
    <w:p w:rsidR="003B566A" w:rsidRDefault="003B566A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3B566A" w:rsidRDefault="00B35F94">
      <w:pPr>
        <w:spacing w:line="245" w:lineRule="auto"/>
        <w:ind w:left="720" w:right="718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Instead</w:t>
      </w:r>
      <w:r>
        <w:rPr>
          <w:rFonts w:ascii="Electra LT Std"/>
          <w:b/>
          <w:color w:val="231F20"/>
          <w:spacing w:val="5"/>
        </w:rPr>
        <w:t xml:space="preserve"> </w:t>
      </w:r>
      <w:r>
        <w:rPr>
          <w:rFonts w:ascii="Electra LT Std"/>
          <w:b/>
          <w:color w:val="231F20"/>
        </w:rPr>
        <w:t>of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  <w:spacing w:val="-1"/>
        </w:rPr>
        <w:t>helping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adults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to</w:t>
      </w:r>
      <w:r>
        <w:rPr>
          <w:rFonts w:ascii="Electra LT Std"/>
          <w:b/>
          <w:color w:val="231F20"/>
          <w:spacing w:val="5"/>
        </w:rPr>
        <w:t xml:space="preserve"> </w:t>
      </w:r>
      <w:r>
        <w:rPr>
          <w:rFonts w:ascii="Electra LT Std"/>
          <w:b/>
          <w:color w:val="231F20"/>
        </w:rPr>
        <w:t>quit,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e-cigarettes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may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be</w:t>
      </w:r>
      <w:r>
        <w:rPr>
          <w:rFonts w:ascii="Electra LT Std"/>
          <w:b/>
          <w:color w:val="231F20"/>
          <w:spacing w:val="5"/>
        </w:rPr>
        <w:t xml:space="preserve"> </w:t>
      </w:r>
      <w:r>
        <w:rPr>
          <w:rFonts w:ascii="Electra LT Std"/>
          <w:b/>
          <w:color w:val="231F20"/>
          <w:spacing w:val="-1"/>
        </w:rPr>
        <w:t>turning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back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clock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on</w:t>
      </w:r>
      <w:r>
        <w:rPr>
          <w:rFonts w:ascii="Electra LT Std"/>
          <w:b/>
          <w:color w:val="231F20"/>
          <w:spacing w:val="5"/>
        </w:rPr>
        <w:t xml:space="preserve"> </w:t>
      </w:r>
      <w:r>
        <w:rPr>
          <w:rFonts w:ascii="Electra LT Std"/>
          <w:b/>
          <w:color w:val="231F20"/>
        </w:rPr>
        <w:t>progress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in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fight</w:t>
      </w:r>
      <w:r>
        <w:rPr>
          <w:rFonts w:ascii="Electra LT Std"/>
          <w:b/>
          <w:color w:val="231F20"/>
          <w:spacing w:val="5"/>
        </w:rPr>
        <w:t xml:space="preserve"> </w:t>
      </w:r>
      <w:r>
        <w:rPr>
          <w:rFonts w:ascii="Electra LT Std"/>
          <w:b/>
          <w:color w:val="231F20"/>
        </w:rPr>
        <w:t>against</w:t>
      </w:r>
      <w:r>
        <w:rPr>
          <w:rFonts w:ascii="Electra LT Std"/>
          <w:b/>
          <w:color w:val="231F20"/>
          <w:spacing w:val="6"/>
        </w:rPr>
        <w:t xml:space="preserve"> </w:t>
      </w:r>
      <w:r>
        <w:rPr>
          <w:rFonts w:ascii="Electra LT Std"/>
          <w:b/>
          <w:color w:val="231F20"/>
        </w:rPr>
        <w:t>tobacco</w:t>
      </w:r>
      <w:r>
        <w:rPr>
          <w:rFonts w:ascii="Electra LT Std"/>
          <w:b/>
          <w:color w:val="231F20"/>
          <w:spacing w:val="27"/>
        </w:rPr>
        <w:t xml:space="preserve"> </w:t>
      </w:r>
      <w:r>
        <w:rPr>
          <w:rFonts w:ascii="Electra LT Std"/>
          <w:b/>
          <w:color w:val="231F20"/>
        </w:rPr>
        <w:t xml:space="preserve">and addicting a new generation to </w:t>
      </w:r>
      <w:r>
        <w:rPr>
          <w:rFonts w:ascii="Electra LT Std"/>
          <w:b/>
          <w:color w:val="231F20"/>
          <w:spacing w:val="-1"/>
        </w:rPr>
        <w:t>nicotine.</w:t>
      </w:r>
    </w:p>
    <w:p w:rsidR="003B566A" w:rsidRDefault="00B35F94">
      <w:pPr>
        <w:pStyle w:val="BodyText"/>
        <w:spacing w:before="142"/>
        <w:ind w:left="720" w:firstLine="0"/>
      </w:pPr>
      <w:r>
        <w:rPr>
          <w:color w:val="231F20"/>
        </w:rPr>
        <w:t xml:space="preserve">Visit </w:t>
      </w:r>
      <w:r>
        <w:rPr>
          <w:color w:val="231F20"/>
          <w:spacing w:val="-2"/>
        </w:rPr>
        <w:t>TheTruth.com</w:t>
      </w:r>
      <w:r>
        <w:rPr>
          <w:color w:val="231F20"/>
        </w:rPr>
        <w:t xml:space="preserve"> to learn more about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tobacco </w:t>
      </w:r>
      <w:r>
        <w:rPr>
          <w:color w:val="231F20"/>
          <w:spacing w:val="-1"/>
        </w:rPr>
        <w:t>companies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target</w:t>
      </w:r>
      <w:r>
        <w:rPr>
          <w:color w:val="231F20"/>
        </w:rPr>
        <w:t xml:space="preserve"> people of Color and </w:t>
      </w:r>
      <w:r>
        <w:rPr>
          <w:color w:val="231F20"/>
          <w:spacing w:val="-1"/>
        </w:rPr>
        <w:t>minorities.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</w:pPr>
      <w:r>
        <w:rPr>
          <w:color w:val="231F20"/>
        </w:rPr>
        <w:t xml:space="preserve">If you vape, </w:t>
      </w:r>
      <w:r>
        <w:rPr>
          <w:color w:val="231F20"/>
          <w:spacing w:val="-2"/>
        </w:rPr>
        <w:t>you’re</w:t>
      </w:r>
      <w:r>
        <w:rPr>
          <w:color w:val="231F20"/>
        </w:rPr>
        <w:t xml:space="preserve"> 4X more likely to </w:t>
      </w:r>
      <w:r>
        <w:rPr>
          <w:color w:val="231F20"/>
          <w:spacing w:val="1"/>
        </w:rPr>
        <w:t>start</w:t>
      </w:r>
      <w:r>
        <w:rPr>
          <w:color w:val="231F20"/>
        </w:rPr>
        <w:t xml:space="preserve"> smoking </w:t>
      </w:r>
      <w:r>
        <w:rPr>
          <w:color w:val="231F20"/>
          <w:spacing w:val="-1"/>
        </w:rPr>
        <w:t>cigarettes.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</w:pPr>
      <w:r>
        <w:rPr>
          <w:color w:val="231F20"/>
        </w:rPr>
        <w:t xml:space="preserve">Smoking is responsible for the premature deaths </w:t>
      </w:r>
      <w:r>
        <w:rPr>
          <w:color w:val="231F20"/>
        </w:rPr>
        <w:t xml:space="preserve">of approximately 3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women since 1980.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</w:pPr>
      <w:r>
        <w:rPr>
          <w:color w:val="231F20"/>
        </w:rPr>
        <w:t xml:space="preserve">The average pack-a-day smoker spends more than $2,200 per year on </w:t>
      </w:r>
      <w:r>
        <w:rPr>
          <w:color w:val="231F20"/>
          <w:spacing w:val="-1"/>
        </w:rPr>
        <w:t>cigarettes.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</w:pPr>
      <w:r>
        <w:rPr>
          <w:color w:val="231F20"/>
        </w:rPr>
        <w:t xml:space="preserve">Every year, 47,000 Black Americans </w:t>
      </w:r>
      <w:r>
        <w:rPr>
          <w:color w:val="231F20"/>
          <w:spacing w:val="-3"/>
        </w:rPr>
        <w:t>die</w:t>
      </w:r>
      <w:r>
        <w:rPr>
          <w:color w:val="231F20"/>
        </w:rPr>
        <w:t xml:space="preserve"> of smoking-related illnesses.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</w:pPr>
      <w:r>
        <w:rPr>
          <w:color w:val="231F20"/>
        </w:rPr>
        <w:t xml:space="preserve">Dogs and cats are twice as likely to get cancer if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owner</w:t>
      </w:r>
      <w:r>
        <w:rPr>
          <w:color w:val="231F20"/>
        </w:rPr>
        <w:t xml:space="preserve"> s</w:t>
      </w:r>
      <w:r>
        <w:rPr>
          <w:color w:val="231F20"/>
        </w:rPr>
        <w:t>mokes.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 w:line="247" w:lineRule="auto"/>
        <w:ind w:right="718"/>
        <w:jc w:val="both"/>
      </w:pPr>
      <w:r>
        <w:rPr>
          <w:color w:val="231F20"/>
          <w:spacing w:val="-25"/>
        </w:rPr>
        <w:t>T</w:t>
      </w:r>
      <w:r>
        <w:rPr>
          <w:color w:val="231F20"/>
        </w:rPr>
        <w:t>obacco-related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isease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9"/>
        </w:rPr>
        <w:t>n</w:t>
      </w:r>
      <w:r>
        <w:rPr>
          <w:color w:val="231F20"/>
        </w:rPr>
        <w:t>umber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preven</w:t>
      </w:r>
      <w:r>
        <w:rPr>
          <w:color w:val="231F20"/>
          <w:spacing w:val="8"/>
        </w:rPr>
        <w:t>t</w:t>
      </w:r>
      <w:r>
        <w:rPr>
          <w:color w:val="231F20"/>
        </w:rPr>
        <w:t>able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9"/>
        </w:rPr>
        <w:t>U</w:t>
      </w:r>
      <w:r>
        <w:rPr>
          <w:color w:val="231F20"/>
        </w:rPr>
        <w:t>.S.,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killing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540,000 people each </w:t>
      </w:r>
      <w:r>
        <w:rPr>
          <w:color w:val="231F20"/>
          <w:spacing w:val="-2"/>
        </w:rPr>
        <w:t>year.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  <w:jc w:val="both"/>
      </w:pP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2"/>
        </w:rPr>
        <w:t xml:space="preserve"> annually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States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tobacco-related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illnesses.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1,300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per </w:t>
      </w:r>
      <w:r>
        <w:rPr>
          <w:color w:val="231F20"/>
          <w:spacing w:val="-3"/>
        </w:rPr>
        <w:t>day.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largest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companies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spend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promoting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U.S.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$994,000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hour,</w:t>
      </w:r>
      <w:r>
        <w:rPr>
          <w:color w:val="231F20"/>
          <w:spacing w:val="-1"/>
        </w:rPr>
        <w:t xml:space="preserve"> according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Trade</w:t>
      </w:r>
      <w:r>
        <w:rPr>
          <w:color w:val="231F20"/>
          <w:spacing w:val="-1"/>
        </w:rPr>
        <w:t xml:space="preserve"> Commission </w:t>
      </w:r>
      <w:r>
        <w:rPr>
          <w:color w:val="231F20"/>
        </w:rPr>
        <w:t>(FTC)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cigarettes</w:t>
      </w:r>
      <w:r>
        <w:rPr>
          <w:color w:val="231F20"/>
        </w:rPr>
        <w:t xml:space="preserve"> and smokeless tobacco.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  <w:jc w:val="both"/>
      </w:pPr>
      <w:r>
        <w:rPr>
          <w:color w:val="231F20"/>
        </w:rPr>
        <w:t>Each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States,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3,200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aged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younger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cigarette,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</w:rPr>
        <w:t xml:space="preserve"> 2,100 youth and young adults become daily </w:t>
      </w:r>
      <w:r>
        <w:rPr>
          <w:color w:val="231F20"/>
          <w:spacing w:val="-1"/>
        </w:rPr>
        <w:t>cigarette</w:t>
      </w:r>
      <w:r>
        <w:rPr>
          <w:color w:val="231F20"/>
        </w:rPr>
        <w:t xml:space="preserve"> smokers.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/>
        <w:jc w:val="both"/>
      </w:pP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States,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nearly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adult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smokers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start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18.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Almost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smokers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(98%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them)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start</w:t>
      </w:r>
      <w:r>
        <w:rPr>
          <w:color w:val="231F20"/>
        </w:rPr>
        <w:t xml:space="preserve"> by age 26.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  <w:jc w:val="both"/>
      </w:pP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5.6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million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youths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States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prematurely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from a smoking-related </w:t>
      </w:r>
      <w:r>
        <w:rPr>
          <w:color w:val="231F20"/>
          <w:spacing w:val="-2"/>
        </w:rPr>
        <w:t>disease.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That’s</w:t>
      </w:r>
      <w:r>
        <w:rPr>
          <w:color w:val="231F20"/>
        </w:rPr>
        <w:t xml:space="preserve"> about 1 of every 13 Americans aged 17 years or younger alive </w:t>
      </w:r>
      <w:r>
        <w:rPr>
          <w:color w:val="231F20"/>
          <w:spacing w:val="-2"/>
        </w:rPr>
        <w:t>today.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/>
        <w:jc w:val="both"/>
      </w:pPr>
      <w:r>
        <w:rPr>
          <w:color w:val="231F20"/>
        </w:rPr>
        <w:t>Secondhand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mixture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burning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cigarettes,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pipes,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cigars,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exhaled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smokers,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involuntarily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inhaled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nonsmokers.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contains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7,000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chemical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compounds, 69 of which are </w:t>
      </w:r>
      <w:r>
        <w:rPr>
          <w:color w:val="231F20"/>
          <w:spacing w:val="-1"/>
        </w:rPr>
        <w:t>known</w:t>
      </w:r>
      <w:r>
        <w:rPr>
          <w:color w:val="231F20"/>
        </w:rPr>
        <w:t xml:space="preserve"> to be </w:t>
      </w:r>
      <w:r>
        <w:rPr>
          <w:color w:val="231F20"/>
          <w:spacing w:val="-1"/>
        </w:rPr>
        <w:t>carcinogenic</w:t>
      </w:r>
      <w:r>
        <w:rPr>
          <w:color w:val="231F20"/>
        </w:rPr>
        <w:t xml:space="preserve"> to humans or </w:t>
      </w:r>
      <w:r>
        <w:rPr>
          <w:color w:val="231F20"/>
          <w:spacing w:val="-1"/>
        </w:rPr>
        <w:t>animals.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  <w:jc w:val="both"/>
      </w:pP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surgeon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secondhand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premature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41,000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adults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and more than 400 infants each </w:t>
      </w:r>
      <w:r>
        <w:rPr>
          <w:color w:val="231F20"/>
          <w:spacing w:val="-2"/>
        </w:rPr>
        <w:t>year.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  <w:jc w:val="both"/>
      </w:pPr>
      <w:r>
        <w:rPr>
          <w:color w:val="231F20"/>
        </w:rPr>
        <w:t>Secondhand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exposure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nonsmokers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7,300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lung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and 34,000 </w:t>
      </w:r>
      <w:r>
        <w:rPr>
          <w:color w:val="231F20"/>
          <w:spacing w:val="-1"/>
        </w:rPr>
        <w:t>cardiovascular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</w:rPr>
        <w:t xml:space="preserve"> deaths </w:t>
      </w:r>
      <w:r>
        <w:rPr>
          <w:color w:val="231F20"/>
          <w:spacing w:val="-2"/>
        </w:rPr>
        <w:t>annually.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Almost half of </w:t>
      </w:r>
      <w:r>
        <w:rPr>
          <w:color w:val="231F20"/>
          <w:spacing w:val="-1"/>
        </w:rPr>
        <w:t>middle</w:t>
      </w:r>
      <w:r>
        <w:rPr>
          <w:color w:val="231F20"/>
        </w:rPr>
        <w:t xml:space="preserve"> and high school students (44.5%) are exposed to secondhand smoke from </w:t>
      </w:r>
      <w:r>
        <w:rPr>
          <w:color w:val="231F20"/>
          <w:spacing w:val="-1"/>
        </w:rPr>
        <w:t>cigarettes.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 w:line="247" w:lineRule="auto"/>
        <w:ind w:right="718"/>
        <w:jc w:val="both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Truth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Initiative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study,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3"/>
        </w:rPr>
        <w:t>Tobacco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Control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October,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teenagers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groups.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15-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17-year-olds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old.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18-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21-year-olds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odds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JUUL users than 25- to 34-year-olds.</w:t>
      </w:r>
    </w:p>
    <w:p w:rsidR="003B566A" w:rsidRDefault="003B566A">
      <w:pPr>
        <w:spacing w:line="247" w:lineRule="auto"/>
        <w:jc w:val="both"/>
        <w:sectPr w:rsidR="003B566A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3B566A" w:rsidRDefault="00B35F94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3B566A" w:rsidRDefault="003B566A">
      <w:pPr>
        <w:rPr>
          <w:rFonts w:ascii="Electra LT Std" w:eastAsia="Electra LT Std" w:hAnsi="Electra LT Std" w:cs="Electra LT Std"/>
          <w:sz w:val="20"/>
          <w:szCs w:val="20"/>
        </w:rPr>
      </w:pPr>
    </w:p>
    <w:p w:rsidR="003B566A" w:rsidRDefault="003B566A">
      <w:pPr>
        <w:rPr>
          <w:rFonts w:ascii="Electra LT Std" w:eastAsia="Electra LT Std" w:hAnsi="Electra LT Std" w:cs="Electra LT Std"/>
          <w:sz w:val="20"/>
          <w:szCs w:val="20"/>
        </w:rPr>
      </w:pPr>
    </w:p>
    <w:p w:rsidR="003B566A" w:rsidRDefault="003B566A">
      <w:pPr>
        <w:rPr>
          <w:rFonts w:ascii="Electra LT Std" w:eastAsia="Electra LT Std" w:hAnsi="Electra LT Std" w:cs="Electra LT Std"/>
          <w:sz w:val="20"/>
          <w:szCs w:val="20"/>
        </w:rPr>
      </w:pPr>
    </w:p>
    <w:p w:rsidR="003B566A" w:rsidRDefault="003B566A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60" w:line="247" w:lineRule="auto"/>
        <w:ind w:right="716" w:hanging="359"/>
        <w:jc w:val="both"/>
      </w:pP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aren’t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experimenting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e-cigarettes.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15-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17-year-old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surveyed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used the device three or more times a month and 25% used JUUL ten or more times a month. These products are</w:t>
      </w:r>
      <w:r>
        <w:rPr>
          <w:color w:val="231F20"/>
        </w:rPr>
        <w:t xml:space="preserve"> proving to be a pathway to </w:t>
      </w:r>
      <w:r>
        <w:rPr>
          <w:color w:val="231F20"/>
          <w:spacing w:val="-1"/>
        </w:rPr>
        <w:t>addiction</w:t>
      </w:r>
      <w:r>
        <w:rPr>
          <w:color w:val="231F20"/>
        </w:rPr>
        <w:t xml:space="preserve"> that could result in deadly </w:t>
      </w:r>
      <w:r>
        <w:rPr>
          <w:color w:val="231F20"/>
          <w:spacing w:val="-1"/>
        </w:rPr>
        <w:t>cigarette</w:t>
      </w:r>
      <w:r>
        <w:rPr>
          <w:color w:val="231F20"/>
        </w:rPr>
        <w:t xml:space="preserve"> use.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fooled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JUUL.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Truth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Initiative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study,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April,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revealed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63% of JUUL users </w:t>
      </w:r>
      <w:r>
        <w:rPr>
          <w:color w:val="231F20"/>
          <w:spacing w:val="-3"/>
        </w:rPr>
        <w:t>did</w:t>
      </w:r>
      <w:r>
        <w:rPr>
          <w:color w:val="231F20"/>
        </w:rPr>
        <w:t xml:space="preserve"> not </w:t>
      </w:r>
      <w:r>
        <w:rPr>
          <w:color w:val="231F20"/>
          <w:spacing w:val="-1"/>
        </w:rPr>
        <w:t>know</w:t>
      </w:r>
      <w:r>
        <w:rPr>
          <w:color w:val="231F20"/>
        </w:rPr>
        <w:t xml:space="preserve"> that this product always </w:t>
      </w:r>
      <w:r>
        <w:rPr>
          <w:color w:val="231F20"/>
          <w:spacing w:val="1"/>
        </w:rPr>
        <w:t>contains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nicotine.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  <w:spacing w:val="-4"/>
        </w:rPr>
        <w:t>JUUL’s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nicotine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worrisome—especially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JUUL’s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JUUL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deliv</w:t>
      </w:r>
      <w:proofErr w:type="spellEnd"/>
      <w:r>
        <w:rPr>
          <w:color w:val="231F20"/>
        </w:rPr>
        <w:t>-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</w:rPr>
        <w:t>ers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nicotine</w:t>
      </w:r>
      <w:r>
        <w:rPr>
          <w:color w:val="231F20"/>
        </w:rPr>
        <w:t xml:space="preserve"> up to 2.7 times faster than other </w:t>
      </w:r>
      <w:r>
        <w:rPr>
          <w:color w:val="231F20"/>
          <w:spacing w:val="-1"/>
        </w:rPr>
        <w:t>e-cigarettes,</w:t>
      </w:r>
      <w:r>
        <w:rPr>
          <w:color w:val="231F20"/>
        </w:rPr>
        <w:t xml:space="preserve"> further increasing the potential for </w:t>
      </w:r>
      <w:r>
        <w:rPr>
          <w:color w:val="231F20"/>
          <w:spacing w:val="-1"/>
        </w:rPr>
        <w:t>addiction.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 w:hanging="359"/>
      </w:pPr>
      <w:r>
        <w:rPr>
          <w:color w:val="231F20"/>
          <w:spacing w:val="-1"/>
        </w:rPr>
        <w:t>According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</w:t>
      </w:r>
      <w:r>
        <w:rPr>
          <w:color w:val="231F20"/>
        </w:rPr>
        <w:t>UL,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nicotine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JUULpod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cartridge,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equivalent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nicotine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one pack of </w:t>
      </w:r>
      <w:r>
        <w:rPr>
          <w:color w:val="231F20"/>
          <w:spacing w:val="-1"/>
        </w:rPr>
        <w:t>cigarettes</w:t>
      </w:r>
      <w:r>
        <w:rPr>
          <w:color w:val="231F20"/>
        </w:rPr>
        <w:t xml:space="preserve"> (or 20 </w:t>
      </w:r>
      <w:r>
        <w:rPr>
          <w:color w:val="231F20"/>
          <w:spacing w:val="-1"/>
        </w:rPr>
        <w:t>cigarettes).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  <w:spacing w:val="-4"/>
        </w:rPr>
        <w:t>Young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adults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e-cigarettes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cigarettes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months compared to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peers who do not vape.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The </w:t>
      </w:r>
      <w:r>
        <w:rPr>
          <w:color w:val="231F20"/>
          <w:spacing w:val="-1"/>
        </w:rPr>
        <w:t>e-cigarette</w:t>
      </w:r>
      <w:r>
        <w:rPr>
          <w:color w:val="231F20"/>
        </w:rPr>
        <w:t xml:space="preserve"> that claims to be “only for adults” has </w:t>
      </w:r>
      <w:r>
        <w:rPr>
          <w:color w:val="231F20"/>
          <w:spacing w:val="-2"/>
        </w:rPr>
        <w:t>now</w:t>
      </w:r>
      <w:r>
        <w:rPr>
          <w:color w:val="231F20"/>
        </w:rPr>
        <w:t xml:space="preserve"> amassed a cult-like youth </w:t>
      </w:r>
      <w:r>
        <w:rPr>
          <w:color w:val="231F20"/>
          <w:spacing w:val="-1"/>
        </w:rPr>
        <w:t>following.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95"/>
        </w:tabs>
        <w:spacing w:before="149" w:line="247" w:lineRule="auto"/>
        <w:ind w:right="719" w:hanging="359"/>
      </w:pPr>
      <w:r>
        <w:rPr>
          <w:color w:val="231F20"/>
          <w:spacing w:val="-1"/>
        </w:rPr>
        <w:t>According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website,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nicotine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JUULpod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cartridge,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pack of </w:t>
      </w:r>
      <w:r>
        <w:rPr>
          <w:color w:val="231F20"/>
          <w:spacing w:val="-1"/>
        </w:rPr>
        <w:t>cigarettes</w:t>
      </w:r>
      <w:r>
        <w:rPr>
          <w:color w:val="231F20"/>
        </w:rPr>
        <w:t xml:space="preserve"> with approximately 200 puffs. This is the </w:t>
      </w:r>
      <w:r>
        <w:rPr>
          <w:color w:val="231F20"/>
          <w:spacing w:val="-1"/>
        </w:rPr>
        <w:t>equivalent</w:t>
      </w:r>
      <w:r>
        <w:rPr>
          <w:color w:val="231F20"/>
        </w:rPr>
        <w:t xml:space="preserve"> to 20 </w:t>
      </w:r>
      <w:r>
        <w:rPr>
          <w:color w:val="231F20"/>
          <w:spacing w:val="-1"/>
        </w:rPr>
        <w:t>cigarettes</w:t>
      </w:r>
      <w:r>
        <w:rPr>
          <w:color w:val="231F20"/>
        </w:rPr>
        <w:t xml:space="preserve"> (a pack).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6" w:hanging="359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$9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billion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advertising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promotions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cigarettes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smokeless tobacco).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A </w:t>
      </w:r>
      <w:r>
        <w:rPr>
          <w:color w:val="231F20"/>
          <w:spacing w:val="-2"/>
        </w:rPr>
        <w:t>60-minute</w:t>
      </w:r>
      <w:r>
        <w:rPr>
          <w:color w:val="231F20"/>
        </w:rPr>
        <w:t xml:space="preserve"> hookah session is the same as smoking 100 </w:t>
      </w:r>
      <w:r>
        <w:rPr>
          <w:color w:val="231F20"/>
          <w:spacing w:val="-1"/>
        </w:rPr>
        <w:t>cigarettes.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40% of youth reported using </w:t>
      </w:r>
      <w:r>
        <w:rPr>
          <w:color w:val="231F20"/>
          <w:spacing w:val="-1"/>
        </w:rPr>
        <w:t>e-cigarettes</w:t>
      </w:r>
      <w:r>
        <w:rPr>
          <w:color w:val="231F20"/>
        </w:rPr>
        <w:t xml:space="preserve"> because they </w:t>
      </w:r>
      <w:r>
        <w:rPr>
          <w:color w:val="231F20"/>
          <w:spacing w:val="1"/>
        </w:rPr>
        <w:t>taste</w:t>
      </w:r>
      <w:r>
        <w:rPr>
          <w:color w:val="231F20"/>
        </w:rPr>
        <w:t xml:space="preserve"> good.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37% of new youth smoking </w:t>
      </w:r>
      <w:r>
        <w:rPr>
          <w:color w:val="231F20"/>
          <w:spacing w:val="-1"/>
        </w:rPr>
        <w:t>initiation</w:t>
      </w:r>
      <w:r>
        <w:rPr>
          <w:color w:val="231F20"/>
        </w:rPr>
        <w:t xml:space="preserve"> can be attributed to exposure to smoking in movies.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68% of smokers want to </w:t>
      </w:r>
      <w:r>
        <w:rPr>
          <w:color w:val="231F20"/>
          <w:spacing w:val="-3"/>
        </w:rPr>
        <w:t>quit</w:t>
      </w:r>
      <w:r>
        <w:rPr>
          <w:color w:val="231F20"/>
        </w:rPr>
        <w:t xml:space="preserve"> 55% have made a </w:t>
      </w:r>
      <w:r>
        <w:rPr>
          <w:color w:val="231F20"/>
          <w:spacing w:val="-3"/>
        </w:rPr>
        <w:t>quit</w:t>
      </w:r>
      <w:r>
        <w:rPr>
          <w:color w:val="231F20"/>
        </w:rPr>
        <w:t xml:space="preserve"> attempt in the past year 7.4% were successful.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Every single day in the </w:t>
      </w:r>
      <w:r>
        <w:rPr>
          <w:color w:val="231F20"/>
          <w:spacing w:val="-2"/>
        </w:rPr>
        <w:t>U.S.,</w:t>
      </w:r>
      <w:r>
        <w:rPr>
          <w:color w:val="231F20"/>
        </w:rPr>
        <w:t xml:space="preserve"> the tobacco industry spends more than $23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on advertising and promotions.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 w:line="247" w:lineRule="auto"/>
        <w:ind w:right="718" w:hanging="359"/>
      </w:pP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gave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$125,000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worth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charity,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according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i/>
          <w:color w:val="231F20"/>
          <w:spacing w:val="-6"/>
        </w:rPr>
        <w:t>Wall</w:t>
      </w:r>
      <w:r>
        <w:rPr>
          <w:i/>
          <w:color w:val="231F20"/>
          <w:spacing w:val="20"/>
        </w:rPr>
        <w:t xml:space="preserve"> </w:t>
      </w:r>
      <w:r>
        <w:rPr>
          <w:i/>
          <w:color w:val="231F20"/>
        </w:rPr>
        <w:t>Street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  <w:spacing w:val="-2"/>
        </w:rPr>
        <w:t>Journal</w:t>
      </w:r>
      <w:r>
        <w:rPr>
          <w:color w:val="231F20"/>
          <w:spacing w:val="-2"/>
        </w:rPr>
        <w:t>.</w:t>
      </w:r>
      <w:r>
        <w:rPr>
          <w:color w:val="231F20"/>
        </w:rPr>
        <w:t xml:space="preserve"> Then they spent over $21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telling people about it.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1980s,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companies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labeled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educated,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preferring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malt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liquor,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problems with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self-esteem.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  <w:spacing w:val="-1"/>
        </w:rPr>
        <w:t>According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rFonts w:cs="Electra LT Std"/>
          <w:i/>
          <w:color w:val="231F20"/>
        </w:rPr>
        <w:t>New</w:t>
      </w:r>
      <w:r>
        <w:rPr>
          <w:rFonts w:cs="Electra LT Std"/>
          <w:i/>
          <w:color w:val="231F20"/>
          <w:spacing w:val="10"/>
        </w:rPr>
        <w:t xml:space="preserve"> </w:t>
      </w:r>
      <w:r>
        <w:rPr>
          <w:rFonts w:cs="Electra LT Std"/>
          <w:i/>
          <w:color w:val="231F20"/>
          <w:spacing w:val="-5"/>
        </w:rPr>
        <w:t>York</w:t>
      </w:r>
      <w:r>
        <w:rPr>
          <w:rFonts w:cs="Electra LT Std"/>
          <w:i/>
          <w:color w:val="231F20"/>
          <w:spacing w:val="10"/>
        </w:rPr>
        <w:t xml:space="preserve"> </w:t>
      </w:r>
      <w:r>
        <w:rPr>
          <w:rFonts w:cs="Electra LT Std"/>
          <w:i/>
          <w:color w:val="231F20"/>
          <w:spacing w:val="-1"/>
        </w:rPr>
        <w:t>Times</w:t>
      </w:r>
      <w:r>
        <w:rPr>
          <w:color w:val="231F20"/>
          <w:spacing w:val="-1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1998,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tobacco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executive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“Nobody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knows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you’d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didn’t</w:t>
      </w:r>
      <w:r>
        <w:rPr>
          <w:color w:val="231F20"/>
        </w:rPr>
        <w:t xml:space="preserve"> smoke. Maybe </w:t>
      </w:r>
      <w:r>
        <w:rPr>
          <w:color w:val="231F20"/>
          <w:spacing w:val="-2"/>
        </w:rPr>
        <w:t>you’d</w:t>
      </w:r>
      <w:r>
        <w:rPr>
          <w:color w:val="231F20"/>
        </w:rPr>
        <w:t xml:space="preserve"> beat your </w:t>
      </w:r>
      <w:r>
        <w:rPr>
          <w:color w:val="231F20"/>
          <w:spacing w:val="-3"/>
        </w:rPr>
        <w:t>wife.”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Smoking can cause erectile dysfunction as soon as 20 years old.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One tree is killed for just 15 packs of </w:t>
      </w:r>
      <w:r>
        <w:rPr>
          <w:color w:val="231F20"/>
          <w:spacing w:val="-1"/>
        </w:rPr>
        <w:t>cigarettes.</w:t>
      </w:r>
    </w:p>
    <w:p w:rsidR="003B566A" w:rsidRDefault="00B35F94">
      <w:pPr>
        <w:pStyle w:val="BodyText"/>
        <w:numPr>
          <w:ilvl w:val="0"/>
          <w:numId w:val="1"/>
        </w:numPr>
        <w:tabs>
          <w:tab w:val="left" w:pos="1350"/>
        </w:tabs>
        <w:spacing w:before="149" w:line="247" w:lineRule="auto"/>
        <w:ind w:right="718" w:hanging="359"/>
      </w:pPr>
      <w:r>
        <w:rPr>
          <w:color w:val="231F20"/>
        </w:rPr>
        <w:t>Big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>obacco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8"/>
        </w:rPr>
        <w:t>t</w:t>
      </w:r>
      <w:r>
        <w:rPr>
          <w:color w:val="231F20"/>
        </w:rPr>
        <w:t>argeted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decades,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39,000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from tobacco-related </w:t>
      </w:r>
      <w:r>
        <w:rPr>
          <w:color w:val="231F20"/>
          <w:spacing w:val="-1"/>
        </w:rPr>
        <w:t>cancer.</w:t>
      </w:r>
      <w:bookmarkStart w:id="0" w:name="_GoBack"/>
      <w:bookmarkEnd w:id="0"/>
    </w:p>
    <w:sectPr w:rsidR="003B566A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94" w:rsidRDefault="00B35F94">
      <w:r>
        <w:separator/>
      </w:r>
    </w:p>
  </w:endnote>
  <w:endnote w:type="continuationSeparator" w:id="0">
    <w:p w:rsidR="00B35F94" w:rsidRDefault="00B3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66A" w:rsidRDefault="00B35F9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3B566A" w:rsidRDefault="00B35F94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94" w:rsidRDefault="00B35F94">
      <w:r>
        <w:separator/>
      </w:r>
    </w:p>
  </w:footnote>
  <w:footnote w:type="continuationSeparator" w:id="0">
    <w:p w:rsidR="00B35F94" w:rsidRDefault="00B3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4027"/>
    <w:multiLevelType w:val="hybridMultilevel"/>
    <w:tmpl w:val="BF466646"/>
    <w:lvl w:ilvl="0" w:tplc="F37C8598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919462B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370979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734886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B372A5B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C1CE8E26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DF8816B4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7CA0673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6F06934A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566A"/>
    <w:rsid w:val="00240313"/>
    <w:rsid w:val="003B566A"/>
    <w:rsid w:val="00B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123D5FF-C666-4A44-AB44-44D6C024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