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2C" w:rsidRDefault="00F23F4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9C502C" w:rsidRDefault="009C502C">
                      <w:pPr>
                        <w:spacing w:before="7"/>
                        <w:rPr>
                          <w:rFonts w:ascii="League Gothic" w:eastAsia="League Gothic" w:hAnsi="League Gothic" w:cs="League Gothic"/>
                          <w:sz w:val="19"/>
                          <w:szCs w:val="19"/>
                        </w:rPr>
                      </w:pPr>
                    </w:p>
                    <w:p w:rsidR="009C502C" w:rsidRPr="007A6F1E" w:rsidRDefault="00F23F41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8"/>
                          <w:sz w:val="24"/>
                        </w:rPr>
                        <w:t>T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7"/>
                          <w:sz w:val="24"/>
                        </w:rPr>
                        <w:t>op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10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Billionair</w:t>
                      </w:r>
                      <w:r w:rsidRPr="007A6F1E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9C502C" w:rsidRDefault="009C50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02C" w:rsidRDefault="009C50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02C" w:rsidRDefault="009C50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02C" w:rsidRDefault="009C50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502C" w:rsidRDefault="00F23F41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Top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10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Billionaires</w:t>
      </w:r>
    </w:p>
    <w:p w:rsidR="009C502C" w:rsidRDefault="009C502C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9C502C" w:rsidRDefault="00F23F41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1</w:t>
      </w:r>
      <w:bookmarkStart w:id="0" w:name="_GoBack"/>
      <w:bookmarkEnd w:id="0"/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6"/>
      </w:pPr>
      <w:r>
        <w:rPr>
          <w:color w:val="231F20"/>
        </w:rPr>
        <w:t>Look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9"/>
        </w:rPr>
        <w:t>Top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billionaires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world.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States?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rFonts w:cs="Electra LT Std"/>
          <w:i/>
          <w:color w:val="231F20"/>
          <w:spacing w:val="-3"/>
        </w:rPr>
        <w:t>Forbes</w:t>
      </w:r>
      <w:r>
        <w:rPr>
          <w:rFonts w:cs="Electra LT Std"/>
          <w:i/>
          <w:color w:val="231F20"/>
          <w:spacing w:val="-1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“Real</w:t>
      </w:r>
      <w:r>
        <w:rPr>
          <w:color w:val="231F20"/>
          <w:spacing w:val="-1"/>
        </w:rPr>
        <w:t xml:space="preserve"> Time </w:t>
      </w:r>
      <w:r>
        <w:rPr>
          <w:color w:val="231F20"/>
        </w:rPr>
        <w:t>Billionaires”</w:t>
      </w:r>
      <w:r>
        <w:rPr>
          <w:color w:val="231F20"/>
          <w:spacing w:val="-1"/>
        </w:rPr>
        <w:t xml:space="preserve"> (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h</w:t>
      </w:r>
      <w:r>
        <w:rPr>
          <w:rFonts w:ascii="Calibri" w:eastAsia="Calibri" w:hAnsi="Calibri" w:cs="Calibri"/>
          <w:color w:val="231F20"/>
          <w:spacing w:val="-2"/>
          <w:u w:val="single" w:color="231F20"/>
        </w:rPr>
        <w:t>ttp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s://bit.ly/3lw2Aym</w:t>
      </w:r>
      <w:r>
        <w:rPr>
          <w:color w:val="231F20"/>
          <w:spacing w:val="-1"/>
        </w:rPr>
        <w:t>).</w:t>
      </w:r>
    </w:p>
    <w:p w:rsidR="009C502C" w:rsidRDefault="00F23F41">
      <w:pPr>
        <w:pStyle w:val="Heading1"/>
        <w:spacing w:before="137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2</w:t>
      </w:r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/>
      </w:pP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31F20"/>
        </w:rPr>
        <w:t>top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10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US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billionaires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i/>
          <w:color w:val="231F20"/>
          <w:spacing w:val="-3"/>
        </w:rPr>
        <w:t xml:space="preserve">Forbes </w:t>
      </w:r>
      <w:r>
        <w:rPr>
          <w:color w:val="231F20"/>
        </w:rPr>
        <w:t>list?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follow-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information. Discuss the </w:t>
      </w:r>
      <w:r>
        <w:rPr>
          <w:color w:val="231F20"/>
          <w:spacing w:val="-1"/>
        </w:rPr>
        <w:t>similarities</w:t>
      </w:r>
      <w:r>
        <w:rPr>
          <w:color w:val="231F20"/>
        </w:rPr>
        <w:t xml:space="preserve"> and </w:t>
      </w:r>
      <w:r>
        <w:rPr>
          <w:color w:val="231F20"/>
          <w:spacing w:val="-1"/>
        </w:rPr>
        <w:t>differences</w:t>
      </w:r>
      <w:r>
        <w:rPr>
          <w:color w:val="231F20"/>
        </w:rPr>
        <w:t xml:space="preserve"> between these </w:t>
      </w:r>
      <w:r>
        <w:rPr>
          <w:color w:val="231F20"/>
          <w:spacing w:val="-1"/>
        </w:rPr>
        <w:t>individuals.</w:t>
      </w:r>
    </w:p>
    <w:p w:rsidR="009C502C" w:rsidRDefault="009C502C">
      <w:pPr>
        <w:rPr>
          <w:rFonts w:ascii="Electra LT Std" w:eastAsia="Electra LT Std" w:hAnsi="Electra LT Std" w:cs="Electra LT Std"/>
        </w:rPr>
      </w:pPr>
    </w:p>
    <w:p w:rsidR="009C502C" w:rsidRDefault="00F23F41">
      <w:pPr>
        <w:spacing w:before="184"/>
        <w:ind w:left="720"/>
        <w:rPr>
          <w:rFonts w:ascii="League Gothic" w:eastAsia="League Gothic" w:hAnsi="League Gothic" w:cs="League Gothic"/>
          <w:sz w:val="38"/>
          <w:szCs w:val="38"/>
        </w:rPr>
      </w:pPr>
      <w:r>
        <w:rPr>
          <w:rFonts w:ascii="League Gothic"/>
          <w:color w:val="231F20"/>
          <w:sz w:val="38"/>
        </w:rPr>
        <w:t>TOP</w:t>
      </w:r>
      <w:r>
        <w:rPr>
          <w:rFonts w:ascii="League Gothic"/>
          <w:color w:val="231F20"/>
          <w:spacing w:val="-3"/>
          <w:sz w:val="38"/>
        </w:rPr>
        <w:t xml:space="preserve"> </w:t>
      </w:r>
      <w:r>
        <w:rPr>
          <w:rFonts w:ascii="League Gothic"/>
          <w:color w:val="231F20"/>
          <w:sz w:val="38"/>
        </w:rPr>
        <w:t>10</w:t>
      </w:r>
      <w:r>
        <w:rPr>
          <w:rFonts w:ascii="League Gothic"/>
          <w:color w:val="231F20"/>
          <w:spacing w:val="-3"/>
          <w:sz w:val="38"/>
        </w:rPr>
        <w:t xml:space="preserve"> </w:t>
      </w:r>
      <w:r>
        <w:rPr>
          <w:rFonts w:ascii="League Gothic"/>
          <w:color w:val="231F20"/>
          <w:sz w:val="38"/>
        </w:rPr>
        <w:t>US</w:t>
      </w:r>
      <w:r>
        <w:rPr>
          <w:rFonts w:ascii="League Gothic"/>
          <w:color w:val="231F20"/>
          <w:spacing w:val="-2"/>
          <w:sz w:val="38"/>
        </w:rPr>
        <w:t xml:space="preserve"> </w:t>
      </w:r>
      <w:r>
        <w:rPr>
          <w:rFonts w:ascii="League Gothic"/>
          <w:color w:val="231F20"/>
          <w:sz w:val="38"/>
        </w:rPr>
        <w:t>BILLIONAIRES</w:t>
      </w:r>
    </w:p>
    <w:p w:rsidR="009C502C" w:rsidRDefault="009C502C">
      <w:pPr>
        <w:spacing w:before="11"/>
        <w:rPr>
          <w:rFonts w:ascii="League Gothic" w:eastAsia="League Gothic" w:hAnsi="League Gothic" w:cs="League Gothic"/>
          <w:sz w:val="9"/>
          <w:szCs w:val="9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2452"/>
        <w:gridCol w:w="1725"/>
        <w:gridCol w:w="2723"/>
        <w:gridCol w:w="983"/>
        <w:gridCol w:w="2352"/>
      </w:tblGrid>
      <w:tr w:rsidR="009C502C">
        <w:trPr>
          <w:trHeight w:hRule="exact" w:val="310"/>
        </w:trPr>
        <w:tc>
          <w:tcPr>
            <w:tcW w:w="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Name</w:t>
            </w:r>
          </w:p>
        </w:tc>
        <w:tc>
          <w:tcPr>
            <w:tcW w:w="17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Source</w:t>
            </w:r>
          </w:p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3"/>
                <w:sz w:val="18"/>
              </w:rPr>
              <w:t>Worth</w:t>
            </w:r>
            <w:r>
              <w:rPr>
                <w:rFonts w:ascii="Gotham Book"/>
                <w:color w:val="231F20"/>
                <w:sz w:val="18"/>
              </w:rPr>
              <w:t xml:space="preserve"> &amp; 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</w:t>
            </w:r>
          </w:p>
        </w:tc>
        <w:tc>
          <w:tcPr>
            <w:tcW w:w="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Age</w:t>
            </w:r>
          </w:p>
        </w:tc>
        <w:tc>
          <w:tcPr>
            <w:tcW w:w="2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Race</w:t>
            </w:r>
            <w:r>
              <w:rPr>
                <w:rFonts w:ascii="Gotham Book"/>
                <w:color w:val="231F20"/>
                <w:sz w:val="18"/>
              </w:rPr>
              <w:t xml:space="preserve"> &amp; Gender</w:t>
            </w:r>
          </w:p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1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2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3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4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5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6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7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8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9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60"/>
              <w:ind w:left="75"/>
              <w:rPr>
                <w:rFonts w:ascii="Gotham Book" w:eastAsia="Gotham Book" w:hAnsi="Gotham Book" w:cs="Gotham Book"/>
                <w:sz w:val="12"/>
                <w:szCs w:val="12"/>
              </w:rPr>
            </w:pPr>
            <w:r>
              <w:rPr>
                <w:rFonts w:ascii="Gotham Book"/>
                <w:color w:val="231F20"/>
                <w:sz w:val="12"/>
              </w:rPr>
              <w:t>10</w:t>
            </w:r>
          </w:p>
        </w:tc>
        <w:tc>
          <w:tcPr>
            <w:tcW w:w="24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Net </w:t>
            </w:r>
            <w:r>
              <w:rPr>
                <w:rFonts w:ascii="Gotham Book"/>
                <w:color w:val="231F20"/>
                <w:spacing w:val="-2"/>
                <w:sz w:val="18"/>
              </w:rPr>
              <w:t>Worth:</w:t>
            </w:r>
          </w:p>
        </w:tc>
        <w:tc>
          <w:tcPr>
            <w:tcW w:w="98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502C" w:rsidRDefault="009C502C"/>
        </w:tc>
      </w:tr>
      <w:tr w:rsidR="009C502C">
        <w:trPr>
          <w:trHeight w:hRule="exact" w:val="357"/>
        </w:trPr>
        <w:tc>
          <w:tcPr>
            <w:tcW w:w="55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4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172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7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F23F41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Daily </w:t>
            </w:r>
            <w:r>
              <w:rPr>
                <w:rFonts w:ascii="Gotham Book"/>
                <w:color w:val="231F20"/>
                <w:spacing w:val="-1"/>
                <w:sz w:val="18"/>
              </w:rPr>
              <w:t>Rate:</w:t>
            </w:r>
          </w:p>
        </w:tc>
        <w:tc>
          <w:tcPr>
            <w:tcW w:w="98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  <w:tc>
          <w:tcPr>
            <w:tcW w:w="23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502C" w:rsidRDefault="009C502C"/>
        </w:tc>
      </w:tr>
    </w:tbl>
    <w:p w:rsidR="009C502C" w:rsidRDefault="009C502C">
      <w:pPr>
        <w:sectPr w:rsidR="009C502C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9C502C" w:rsidRDefault="009C502C">
      <w:pPr>
        <w:spacing w:before="10"/>
        <w:rPr>
          <w:rFonts w:ascii="League Gothic" w:eastAsia="League Gothic" w:hAnsi="League Gothic" w:cs="League Gothic"/>
          <w:sz w:val="7"/>
          <w:szCs w:val="7"/>
        </w:rPr>
      </w:pPr>
    </w:p>
    <w:p w:rsidR="009C502C" w:rsidRDefault="00F23F41">
      <w:pPr>
        <w:spacing w:line="200" w:lineRule="atLeast"/>
        <w:ind w:left="2880"/>
        <w:rPr>
          <w:rFonts w:ascii="League Gothic" w:eastAsia="League Gothic" w:hAnsi="League Gothic" w:cs="League Gothic"/>
          <w:sz w:val="20"/>
          <w:szCs w:val="20"/>
        </w:rPr>
      </w:pPr>
      <w:r>
        <w:rPr>
          <w:rFonts w:ascii="League Gothic" w:eastAsia="League Gothic" w:hAnsi="League Gothic" w:cs="League Gothic"/>
          <w:noProof/>
          <w:sz w:val="20"/>
          <w:szCs w:val="20"/>
          <w:lang w:val="en-IN" w:eastAsia="en-IN"/>
        </w:rPr>
        <w:drawing>
          <wp:inline distT="0" distB="0" distL="0" distR="0">
            <wp:extent cx="4114800" cy="38587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85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2C" w:rsidRDefault="009C502C">
      <w:pPr>
        <w:spacing w:before="5"/>
        <w:rPr>
          <w:rFonts w:ascii="League Gothic" w:eastAsia="League Gothic" w:hAnsi="League Gothic" w:cs="League Gothic"/>
          <w:sz w:val="12"/>
          <w:szCs w:val="12"/>
        </w:rPr>
      </w:pPr>
    </w:p>
    <w:p w:rsidR="009C502C" w:rsidRDefault="00F23F41">
      <w:pPr>
        <w:pStyle w:val="BodyText"/>
        <w:spacing w:before="60"/>
        <w:ind w:left="720" w:firstLine="0"/>
      </w:pPr>
      <w:r>
        <w:rPr>
          <w:color w:val="231F20"/>
        </w:rPr>
        <w:t xml:space="preserve">View this graph online to experience the interactive features: </w:t>
      </w:r>
      <w:r>
        <w:rPr>
          <w:color w:val="231F20"/>
          <w:spacing w:val="-1"/>
        </w:rPr>
        <w:t>https://bit.ly/SJIncomeInequality</w:t>
      </w:r>
    </w:p>
    <w:p w:rsidR="009C502C" w:rsidRDefault="00F23F41">
      <w:pPr>
        <w:pStyle w:val="Heading1"/>
        <w:spacing w:before="146" w:line="245" w:lineRule="auto"/>
        <w:ind w:right="716"/>
        <w:rPr>
          <w:b w:val="0"/>
          <w:bCs w:val="0"/>
        </w:rPr>
      </w:pPr>
      <w:r>
        <w:rPr>
          <w:color w:val="231F20"/>
        </w:rPr>
        <w:t>Read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analyze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Inequality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Soars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America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graph.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Answer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questions based on the information you have </w:t>
      </w:r>
      <w:r>
        <w:rPr>
          <w:color w:val="231F20"/>
          <w:spacing w:val="-1"/>
        </w:rPr>
        <w:t>drawn</w:t>
      </w:r>
      <w:r>
        <w:rPr>
          <w:color w:val="231F20"/>
        </w:rPr>
        <w:t xml:space="preserve"> from </w:t>
      </w:r>
      <w:r>
        <w:rPr>
          <w:color w:val="231F20"/>
          <w:spacing w:val="-1"/>
        </w:rPr>
        <w:t>this</w:t>
      </w:r>
      <w:r>
        <w:rPr>
          <w:color w:val="231F20"/>
        </w:rPr>
        <w:t xml:space="preserve"> activity and the graph above.</w:t>
      </w:r>
    </w:p>
    <w:p w:rsidR="009C502C" w:rsidRDefault="00F23F41">
      <w:pPr>
        <w:numPr>
          <w:ilvl w:val="0"/>
          <w:numId w:val="1"/>
        </w:numPr>
        <w:tabs>
          <w:tab w:val="left" w:pos="1350"/>
        </w:tabs>
        <w:spacing w:before="141" w:line="247" w:lineRule="auto"/>
        <w:ind w:right="717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One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objective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for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this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lesson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is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color w:val="231F20"/>
        </w:rPr>
        <w:t>to</w:t>
      </w:r>
      <w:r>
        <w:rPr>
          <w:rFonts w:ascii="Electra LT Std"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work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friends,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  <w:spacing w:val="-2"/>
        </w:rPr>
        <w:t>family,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and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community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members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make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our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world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  <w:spacing w:val="-2"/>
        </w:rPr>
        <w:t>fairer</w:t>
      </w:r>
      <w:r>
        <w:rPr>
          <w:rFonts w:ascii="Electra LT Std"/>
          <w:i/>
          <w:color w:val="231F20"/>
          <w:spacing w:val="16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23"/>
        </w:rPr>
        <w:t xml:space="preserve"> </w:t>
      </w:r>
      <w:r>
        <w:rPr>
          <w:rFonts w:ascii="Electra LT Std"/>
          <w:i/>
          <w:color w:val="231F20"/>
        </w:rPr>
        <w:t>everyone.</w:t>
      </w:r>
      <w:r>
        <w:rPr>
          <w:rFonts w:ascii="Electra LT Std"/>
          <w:i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This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graph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demonstrates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income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  <w:spacing w:val="-1"/>
        </w:rPr>
        <w:t>inequality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in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America.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What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measures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can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you</w:t>
      </w:r>
      <w:r>
        <w:rPr>
          <w:rFonts w:ascii="Electra LT Std"/>
          <w:color w:val="231F20"/>
          <w:spacing w:val="2"/>
        </w:rPr>
        <w:t xml:space="preserve"> take </w:t>
      </w:r>
      <w:r>
        <w:rPr>
          <w:rFonts w:ascii="Electra LT Std"/>
          <w:color w:val="231F20"/>
        </w:rPr>
        <w:t>to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</w:rPr>
        <w:t>bring</w:t>
      </w:r>
      <w:r>
        <w:rPr>
          <w:rFonts w:ascii="Electra LT Std"/>
          <w:color w:val="231F20"/>
          <w:spacing w:val="2"/>
        </w:rPr>
        <w:t xml:space="preserve"> </w:t>
      </w:r>
      <w:r>
        <w:rPr>
          <w:rFonts w:ascii="Electra LT Std"/>
          <w:color w:val="231F20"/>
          <w:spacing w:val="-1"/>
        </w:rPr>
        <w:t>awareness</w:t>
      </w:r>
      <w:r>
        <w:rPr>
          <w:rFonts w:ascii="Electra LT Std"/>
          <w:color w:val="231F20"/>
          <w:spacing w:val="21"/>
        </w:rPr>
        <w:t xml:space="preserve"> </w:t>
      </w:r>
      <w:r>
        <w:rPr>
          <w:rFonts w:ascii="Electra LT Std"/>
          <w:color w:val="231F20"/>
        </w:rPr>
        <w:t xml:space="preserve">to income </w:t>
      </w:r>
      <w:r>
        <w:rPr>
          <w:rFonts w:ascii="Electra LT Std"/>
          <w:color w:val="231F20"/>
          <w:spacing w:val="-1"/>
        </w:rPr>
        <w:t>inequality</w:t>
      </w:r>
      <w:r>
        <w:rPr>
          <w:rFonts w:ascii="Electra LT Std"/>
          <w:color w:val="231F20"/>
        </w:rPr>
        <w:t xml:space="preserve"> in your home, school, and </w:t>
      </w:r>
      <w:r>
        <w:rPr>
          <w:rFonts w:ascii="Electra LT Std"/>
          <w:color w:val="231F20"/>
          <w:spacing w:val="-2"/>
        </w:rPr>
        <w:t>community?</w:t>
      </w:r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  <w:spacing w:before="139"/>
      </w:pPr>
      <w:r>
        <w:rPr>
          <w:color w:val="231F20"/>
        </w:rPr>
        <w:t>What key events occurred from 2007 to 2009 that contributed to the major drop for the Upper 0.1%?</w:t>
      </w:r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6"/>
        <w:jc w:val="both"/>
      </w:pP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politicians </w:t>
      </w: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pushing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taxes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individuals </w:t>
      </w:r>
      <w:r>
        <w:rPr>
          <w:color w:val="231F20"/>
        </w:rPr>
        <w:t>represented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0.1%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line)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1%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(yellow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line)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negatively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impacted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COVID-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pandemic.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fair?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not?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group while actively </w:t>
      </w:r>
      <w:r>
        <w:rPr>
          <w:color w:val="231F20"/>
          <w:spacing w:val="-1"/>
        </w:rPr>
        <w:t>listening</w:t>
      </w:r>
      <w:r>
        <w:rPr>
          <w:color w:val="231F20"/>
        </w:rPr>
        <w:t xml:space="preserve"> to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responses without judgment or </w:t>
      </w:r>
      <w:r>
        <w:rPr>
          <w:color w:val="231F20"/>
          <w:spacing w:val="-1"/>
        </w:rPr>
        <w:t>ridicule.</w:t>
      </w:r>
    </w:p>
    <w:p w:rsidR="009C502C" w:rsidRDefault="009C502C">
      <w:pPr>
        <w:spacing w:line="247" w:lineRule="auto"/>
        <w:jc w:val="both"/>
        <w:sectPr w:rsidR="009C502C">
          <w:headerReference w:type="default" r:id="rId9"/>
          <w:pgSz w:w="12240" w:h="15840"/>
          <w:pgMar w:top="1680" w:right="0" w:bottom="1440" w:left="0" w:header="0" w:footer="1255" w:gutter="0"/>
          <w:cols w:space="720"/>
        </w:sectPr>
      </w:pPr>
    </w:p>
    <w:p w:rsidR="009C502C" w:rsidRDefault="009C502C">
      <w:pPr>
        <w:spacing w:before="12"/>
        <w:rPr>
          <w:rFonts w:ascii="Electra LT Std" w:eastAsia="Electra LT Std" w:hAnsi="Electra LT Std" w:cs="Electra LT Std"/>
          <w:sz w:val="10"/>
          <w:szCs w:val="10"/>
        </w:rPr>
      </w:pPr>
    </w:p>
    <w:p w:rsidR="009C502C" w:rsidRDefault="00F23F41">
      <w:pPr>
        <w:spacing w:line="200" w:lineRule="atLeast"/>
        <w:ind w:left="239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5193814" cy="35052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81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2C" w:rsidRDefault="009C502C">
      <w:pPr>
        <w:spacing w:before="5"/>
        <w:rPr>
          <w:rFonts w:ascii="Electra LT Std" w:eastAsia="Electra LT Std" w:hAnsi="Electra LT Std" w:cs="Electra LT Std"/>
          <w:sz w:val="9"/>
          <w:szCs w:val="9"/>
        </w:rPr>
      </w:pPr>
    </w:p>
    <w:p w:rsidR="009C502C" w:rsidRDefault="00F23F41">
      <w:pPr>
        <w:tabs>
          <w:tab w:val="left" w:pos="9037"/>
        </w:tabs>
        <w:spacing w:before="71" w:line="243" w:lineRule="auto"/>
        <w:ind w:left="720" w:right="794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 w:eastAsia="Electra LT Std" w:hAnsi="Electra LT Std" w:cs="Electra LT Std"/>
          <w:i/>
          <w:color w:val="231F20"/>
          <w:spacing w:val="-2"/>
          <w:sz w:val="16"/>
          <w:szCs w:val="16"/>
        </w:rPr>
        <w:t>Source:</w:t>
      </w:r>
      <w:r>
        <w:rPr>
          <w:rFonts w:ascii="Electra LT Std" w:eastAsia="Electra LT Std" w:hAnsi="Electra LT Std" w:cs="Electra LT Std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</w:rPr>
        <w:t>“How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to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Become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z w:val="16"/>
          <w:szCs w:val="16"/>
        </w:rPr>
        <w:t>a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Billionaire”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created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by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Khalil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</w:rPr>
        <w:t>Bendib</w:t>
      </w:r>
      <w:proofErr w:type="spellEnd"/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</w:rPr>
        <w:t>,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</w:rPr>
        <w:t>OtherWords.org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(2013).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No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changes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made;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</w:rPr>
        <w:t>misspelling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of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“fi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ab/>
      </w:r>
      <w:proofErr w:type="spellStart"/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ial</w:t>
      </w:r>
      <w:proofErr w:type="spellEnd"/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”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in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original.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  <w:u w:val="single" w:color="231F20"/>
        </w:rPr>
        <w:t>https://otherwords.org/</w:t>
      </w:r>
      <w:r>
        <w:rPr>
          <w:rFonts w:ascii="Electra LT Std" w:eastAsia="Electra LT Std" w:hAnsi="Electra LT Std" w:cs="Electra LT Std"/>
          <w:color w:val="231F20"/>
          <w:spacing w:val="72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  <w:sz w:val="16"/>
          <w:szCs w:val="16"/>
          <w:u w:val="single" w:color="231F20"/>
        </w:rPr>
        <w:t>how-to-become-billionaire-cartoon/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  <w:u w:val="single" w:color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CC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  <w:sz w:val="16"/>
          <w:szCs w:val="16"/>
        </w:rPr>
        <w:t>BY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</w:rPr>
        <w:t>3.0</w:t>
      </w:r>
      <w:r>
        <w:rPr>
          <w:rFonts w:ascii="Electra LT Std" w:eastAsia="Electra LT Std" w:hAnsi="Electra LT Std" w:cs="Electra LT Std"/>
          <w:color w:val="231F20"/>
          <w:spacing w:val="-4"/>
          <w:sz w:val="16"/>
          <w:szCs w:val="16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  <w:sz w:val="16"/>
          <w:szCs w:val="16"/>
          <w:u w:val="single" w:color="231F20"/>
        </w:rPr>
        <w:t>https://creativecommons.org/licenses/by/3.0/</w:t>
      </w:r>
    </w:p>
    <w:p w:rsidR="009C502C" w:rsidRDefault="009C502C">
      <w:pPr>
        <w:rPr>
          <w:rFonts w:ascii="Electra LT Std" w:eastAsia="Electra LT Std" w:hAnsi="Electra LT Std" w:cs="Electra LT Std"/>
          <w:sz w:val="16"/>
          <w:szCs w:val="16"/>
        </w:rPr>
      </w:pPr>
    </w:p>
    <w:p w:rsidR="009C502C" w:rsidRDefault="009C502C">
      <w:pPr>
        <w:rPr>
          <w:rFonts w:ascii="Electra LT Std" w:eastAsia="Electra LT Std" w:hAnsi="Electra LT Std" w:cs="Electra LT Std"/>
          <w:sz w:val="16"/>
          <w:szCs w:val="16"/>
        </w:rPr>
      </w:pPr>
    </w:p>
    <w:p w:rsidR="009C502C" w:rsidRDefault="009C502C">
      <w:pPr>
        <w:spacing w:before="4"/>
        <w:rPr>
          <w:rFonts w:ascii="Electra LT Std" w:eastAsia="Electra LT Std" w:hAnsi="Electra LT Std" w:cs="Electra LT Std"/>
          <w:sz w:val="15"/>
          <w:szCs w:val="15"/>
        </w:rPr>
      </w:pPr>
    </w:p>
    <w:p w:rsidR="009C502C" w:rsidRDefault="00F23F41">
      <w:pPr>
        <w:pStyle w:val="BodyText"/>
        <w:spacing w:before="0"/>
        <w:ind w:left="720" w:firstLine="0"/>
      </w:pPr>
      <w:r>
        <w:rPr>
          <w:color w:val="231F20"/>
        </w:rPr>
        <w:t xml:space="preserve">Write a brief response to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questions:</w:t>
      </w:r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What is the </w:t>
      </w:r>
      <w:r>
        <w:rPr>
          <w:color w:val="231F20"/>
          <w:spacing w:val="-2"/>
        </w:rPr>
        <w:t>point</w:t>
      </w:r>
      <w:r>
        <w:rPr>
          <w:color w:val="231F20"/>
        </w:rPr>
        <w:t xml:space="preserve"> of the political cartoon?</w:t>
      </w:r>
    </w:p>
    <w:p w:rsidR="009C502C" w:rsidRDefault="00F23F4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</w:pP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techniques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cartoonist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deliver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cartoon’s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(Common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techniques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politi</w:t>
      </w:r>
      <w:proofErr w:type="spellEnd"/>
      <w:r>
        <w:rPr>
          <w:color w:val="231F20"/>
        </w:rPr>
        <w:t>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</w:rPr>
        <w:t xml:space="preserve"> cartoons include symbols, words, caricature, exaggeration, and </w:t>
      </w:r>
      <w:r>
        <w:rPr>
          <w:color w:val="231F20"/>
          <w:spacing w:val="-2"/>
        </w:rPr>
        <w:t>irony.)</w:t>
      </w:r>
    </w:p>
    <w:p w:rsidR="009C502C" w:rsidRDefault="00F23F41">
      <w:pPr>
        <w:pStyle w:val="BodyText"/>
        <w:numPr>
          <w:ilvl w:val="1"/>
          <w:numId w:val="1"/>
        </w:numPr>
        <w:tabs>
          <w:tab w:val="left" w:pos="1800"/>
        </w:tabs>
        <w:spacing w:before="139" w:line="371" w:lineRule="auto"/>
        <w:ind w:right="4131" w:firstLine="720"/>
      </w:pPr>
      <w:r>
        <w:rPr>
          <w:color w:val="231F20"/>
        </w:rPr>
        <w:t xml:space="preserve">Which </w:t>
      </w:r>
      <w:r>
        <w:rPr>
          <w:color w:val="231F20"/>
          <w:spacing w:val="-2"/>
        </w:rPr>
        <w:t>technique</w:t>
      </w:r>
      <w:r>
        <w:rPr>
          <w:color w:val="231F20"/>
        </w:rPr>
        <w:t xml:space="preserve"> is the most effective in </w:t>
      </w:r>
      <w:r>
        <w:rPr>
          <w:color w:val="231F20"/>
          <w:spacing w:val="-2"/>
        </w:rPr>
        <w:t>communicating</w:t>
      </w:r>
      <w:r>
        <w:rPr>
          <w:color w:val="231F20"/>
        </w:rPr>
        <w:t xml:space="preserve"> the message?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does this political cartoon connect to the lesson?</w:t>
      </w:r>
    </w:p>
    <w:sectPr w:rsidR="009C502C">
      <w:headerReference w:type="default" r:id="rId11"/>
      <w:pgSz w:w="12240" w:h="15840"/>
      <w:pgMar w:top="168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41" w:rsidRDefault="00F23F41">
      <w:r>
        <w:separator/>
      </w:r>
    </w:p>
  </w:endnote>
  <w:endnote w:type="continuationSeparator" w:id="0">
    <w:p w:rsidR="00F23F41" w:rsidRDefault="00F2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2C" w:rsidRDefault="00F23F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718.25pt;width:542.05pt;height:40pt;z-index:-10672;mso-position-horizontal-relative:page;mso-position-vertical-relative:page" filled="f" stroked="f">
          <v:textbox inset="0,0,0,0">
            <w:txbxContent>
              <w:p w:rsidR="009C502C" w:rsidRDefault="00F23F4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41" w:rsidRDefault="00F23F41">
      <w:r>
        <w:separator/>
      </w:r>
    </w:p>
  </w:footnote>
  <w:footnote w:type="continuationSeparator" w:id="0">
    <w:p w:rsidR="00F23F41" w:rsidRDefault="00F2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2C" w:rsidRDefault="00F23F41">
    <w:pPr>
      <w:spacing w:line="14" w:lineRule="auto"/>
      <w:rPr>
        <w:sz w:val="20"/>
        <w:szCs w:val="20"/>
      </w:rPr>
    </w:pPr>
    <w:r>
      <w:pict>
        <v:group id="_x0000_s2053" style="position:absolute;margin-left:0;margin-top:0;width:612pt;height:36.95pt;z-index:-10648;mso-position-horizontal-relative:page;mso-position-vertical-relative:page" coordsize="12240,739">
          <v:group id="_x0000_s2056" style="position:absolute;width:12060;height:739" coordsize="12060,739">
            <v:shape id="_x0000_s2057" style="position:absolute;width:12060;height:739" coordsize="12060,739" path="m,739r12060,l12060,,,,,739xe" fillcolor="#c7c8ca" stroked="f">
              <v:path arrowok="t"/>
            </v:shape>
          </v:group>
          <v:group id="_x0000_s2054" style="position:absolute;left:12060;width:180;height:739" coordorigin="12060" coordsize="180,739">
            <v:shape id="_x0000_s2055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70.65pt;width:29.35pt;height:13pt;z-index:-10624;mso-position-horizontal-relative:page;mso-position-vertical-relative:page" filled="f" stroked="f">
          <v:textbox inset="0,0,0,0">
            <w:txbxContent>
              <w:p w:rsidR="009C502C" w:rsidRDefault="00F23F41">
                <w:pPr>
                  <w:spacing w:line="252" w:lineRule="exact"/>
                  <w:ind w:left="20"/>
                  <w:rPr>
                    <w:rFonts w:ascii="Electra LT Std" w:eastAsia="Electra LT Std" w:hAnsi="Electra LT Std" w:cs="Electra LT Std"/>
                  </w:rPr>
                </w:pPr>
                <w:r>
                  <w:rPr>
                    <w:rFonts w:ascii="Electra LT Std"/>
                    <w:b/>
                    <w:color w:val="231F20"/>
                    <w:spacing w:val="-4"/>
                  </w:rPr>
                  <w:t>Part</w:t>
                </w:r>
                <w:r>
                  <w:rPr>
                    <w:rFonts w:ascii="Electra LT Std"/>
                    <w:b/>
                    <w:color w:val="231F20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2C" w:rsidRDefault="00F23F41">
    <w:pPr>
      <w:spacing w:line="14" w:lineRule="auto"/>
      <w:rPr>
        <w:sz w:val="20"/>
        <w:szCs w:val="20"/>
      </w:rPr>
    </w:pPr>
    <w:r>
      <w:pict>
        <v:group id="_x0000_s2050" style="position:absolute;margin-left:0;margin-top:0;width:612pt;height:36.95pt;z-index:-10600;mso-position-horizontal-relative:page;mso-position-vertical-relative:page" coordsize="12240,739">
          <v:shape id="_x0000_s2051" style="position:absolute;width:12240;height:739" coordsize="12240,739" path="m,739r12240,l12240,,,,,739xe" fillcolor="#c7c8c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2.15pt;width:150.1pt;height:13pt;z-index:-10576;mso-position-horizontal-relative:page;mso-position-vertical-relative:page" filled="f" stroked="f">
          <v:textbox inset="0,0,0,0">
            <w:txbxContent>
              <w:p w:rsidR="009C502C" w:rsidRDefault="00F23F41">
                <w:pPr>
                  <w:spacing w:line="252" w:lineRule="exact"/>
                  <w:ind w:left="20"/>
                  <w:rPr>
                    <w:rFonts w:ascii="Electra LT Std" w:eastAsia="Electra LT Std" w:hAnsi="Electra LT Std" w:cs="Electra LT Std"/>
                  </w:rPr>
                </w:pPr>
                <w:r>
                  <w:rPr>
                    <w:rFonts w:ascii="Electra LT Std"/>
                    <w:b/>
                    <w:color w:val="231F20"/>
                    <w:spacing w:val="-4"/>
                  </w:rPr>
                  <w:t>Part</w:t>
                </w:r>
                <w:r>
                  <w:rPr>
                    <w:rFonts w:ascii="Electra LT Std"/>
                    <w:b/>
                    <w:color w:val="231F20"/>
                  </w:rPr>
                  <w:t xml:space="preserve"> 4 - Writing in Mathematics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17993"/>
    <w:multiLevelType w:val="hybridMultilevel"/>
    <w:tmpl w:val="BB16F046"/>
    <w:lvl w:ilvl="0" w:tplc="3760A71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01207712">
      <w:start w:val="1"/>
      <w:numFmt w:val="lowerLetter"/>
      <w:lvlText w:val="%2."/>
      <w:lvlJc w:val="left"/>
      <w:pPr>
        <w:ind w:left="71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7766F5C6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6CC8CFEC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40A8C658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C7325C40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8FF895CA">
      <w:start w:val="1"/>
      <w:numFmt w:val="bullet"/>
      <w:lvlText w:val="•"/>
      <w:lvlJc w:val="left"/>
      <w:pPr>
        <w:ind w:left="7399" w:hanging="360"/>
      </w:pPr>
      <w:rPr>
        <w:rFonts w:hint="default"/>
      </w:rPr>
    </w:lvl>
    <w:lvl w:ilvl="7" w:tplc="CCCADBEA">
      <w:start w:val="1"/>
      <w:numFmt w:val="bullet"/>
      <w:lvlText w:val="•"/>
      <w:lvlJc w:val="left"/>
      <w:pPr>
        <w:ind w:left="8609" w:hanging="360"/>
      </w:pPr>
      <w:rPr>
        <w:rFonts w:hint="default"/>
      </w:rPr>
    </w:lvl>
    <w:lvl w:ilvl="8" w:tplc="52584904">
      <w:start w:val="1"/>
      <w:numFmt w:val="bullet"/>
      <w:lvlText w:val="•"/>
      <w:lvlJc w:val="left"/>
      <w:pPr>
        <w:ind w:left="98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502C"/>
    <w:rsid w:val="007A6F1E"/>
    <w:rsid w:val="009C502C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54F29B70-F489-497D-A4A6-A2C683EE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6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1E"/>
  </w:style>
  <w:style w:type="paragraph" w:styleId="Footer">
    <w:name w:val="footer"/>
    <w:basedOn w:val="Normal"/>
    <w:link w:val="FooterChar"/>
    <w:uiPriority w:val="99"/>
    <w:unhideWhenUsed/>
    <w:rsid w:val="007A6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