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E6" w:rsidRDefault="00E10007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.5pt;margin-top:0;width:611.5pt;height:36.95pt;z-index:1048;mso-position-horizontal-relative:page;mso-position-vertical-relative:page" coordorigin="10" coordsize="12230,739">
            <v:group id="_x0000_s1027" style="position:absolute;left:10;width:12230;height:739" coordorigin="10" coordsize="12230,739">
              <v:shape id="_x0000_s1029" style="position:absolute;left:10;width:12230;height:739" coordorigin="10" coordsize="12230,739" path="m10,739r12230,l12240,,10,r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;width:12230;height:739" filled="f" stroked="f">
                <v:textbox inset="0,0,0,0">
                  <w:txbxContent>
                    <w:p w:rsidR="00DF5DE6" w:rsidRDefault="00DF5DE6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DF5DE6" w:rsidRDefault="00E10007">
                      <w:pPr>
                        <w:ind w:left="3559"/>
                        <w:rPr>
                          <w:rFonts w:ascii="Lucida Sans" w:eastAsia="Lucida Sans" w:hAnsi="Lucida Sans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D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9"/>
                          <w:sz w:val="24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y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2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Mu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5"/>
                          <w:sz w:val="24"/>
                        </w:rPr>
                        <w:t>r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al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39"/>
                          <w:sz w:val="24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pacing w:val="-4"/>
                          <w:sz w:val="24"/>
                        </w:rPr>
                        <w:t>x</w:t>
                      </w:r>
                      <w:r>
                        <w:rPr>
                          <w:rFonts w:ascii="Lucida Sans"/>
                          <w:b/>
                          <w:i/>
                          <w:color w:val="FFFFFF"/>
                          <w:sz w:val="24"/>
                        </w:rPr>
                        <w:t>amples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DF5DE6" w:rsidRDefault="00DF5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5DE6" w:rsidRDefault="00DF5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5DE6" w:rsidRDefault="00DF5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5DE6" w:rsidRDefault="00DF5D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5DE6" w:rsidRPr="00E10007" w:rsidRDefault="00E10007">
      <w:pPr>
        <w:spacing w:before="211"/>
        <w:ind w:left="720"/>
        <w:rPr>
          <w:rFonts w:ascii="League Gothic" w:eastAsia="Helvetica" w:hAnsi="League Gothic" w:cs="Helvetica"/>
          <w:sz w:val="40"/>
          <w:szCs w:val="40"/>
        </w:rPr>
      </w:pPr>
      <w:r w:rsidRPr="00E10007">
        <w:rPr>
          <w:rFonts w:ascii="League Gothic" w:hAnsi="League Gothic"/>
          <w:color w:val="231F20"/>
          <w:sz w:val="40"/>
        </w:rPr>
        <w:t>Day</w:t>
      </w:r>
      <w:r w:rsidRPr="00E10007">
        <w:rPr>
          <w:rFonts w:ascii="League Gothic" w:hAnsi="League Gothic"/>
          <w:color w:val="231F20"/>
          <w:spacing w:val="-12"/>
          <w:sz w:val="40"/>
        </w:rPr>
        <w:t xml:space="preserve"> </w:t>
      </w:r>
      <w:r w:rsidRPr="00E10007">
        <w:rPr>
          <w:rFonts w:ascii="League Gothic" w:hAnsi="League Gothic"/>
          <w:color w:val="231F20"/>
          <w:sz w:val="40"/>
        </w:rPr>
        <w:t>2</w:t>
      </w:r>
      <w:r w:rsidRPr="00E10007">
        <w:rPr>
          <w:rFonts w:ascii="League Gothic" w:hAnsi="League Gothic"/>
          <w:color w:val="231F20"/>
          <w:spacing w:val="-11"/>
          <w:sz w:val="40"/>
        </w:rPr>
        <w:t xml:space="preserve"> </w:t>
      </w:r>
      <w:r w:rsidRPr="00E10007">
        <w:rPr>
          <w:rFonts w:ascii="League Gothic" w:hAnsi="League Gothic"/>
          <w:color w:val="231F20"/>
          <w:sz w:val="40"/>
        </w:rPr>
        <w:t>Mural</w:t>
      </w:r>
      <w:r w:rsidRPr="00E10007">
        <w:rPr>
          <w:rFonts w:ascii="League Gothic" w:hAnsi="League Gothic"/>
          <w:color w:val="231F20"/>
          <w:spacing w:val="-12"/>
          <w:sz w:val="40"/>
        </w:rPr>
        <w:t xml:space="preserve"> </w:t>
      </w:r>
      <w:r w:rsidRPr="00E10007">
        <w:rPr>
          <w:rFonts w:ascii="League Gothic" w:hAnsi="League Gothic"/>
          <w:color w:val="231F20"/>
          <w:sz w:val="40"/>
        </w:rPr>
        <w:t>Examples</w:t>
      </w:r>
    </w:p>
    <w:p w:rsidR="00DF5DE6" w:rsidRDefault="00DF5DE6">
      <w:pPr>
        <w:spacing w:before="6"/>
        <w:rPr>
          <w:rFonts w:ascii="Helvetica" w:eastAsia="Helvetica" w:hAnsi="Helvetica" w:cs="Helvetica"/>
          <w:sz w:val="46"/>
          <w:szCs w:val="46"/>
        </w:rPr>
      </w:pPr>
    </w:p>
    <w:p w:rsidR="00DF5DE6" w:rsidRDefault="00E10007">
      <w:pPr>
        <w:spacing w:line="247" w:lineRule="auto"/>
        <w:ind w:left="720" w:right="7148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b/>
          <w:bCs/>
          <w:color w:val="231F20"/>
        </w:rPr>
        <w:t xml:space="preserve">“I Am a Man” </w:t>
      </w:r>
      <w:r>
        <w:rPr>
          <w:rFonts w:ascii="Electra LT Std" w:eastAsia="Electra LT Std" w:hAnsi="Electra LT Std" w:cs="Electra LT Std"/>
          <w:b/>
          <w:bCs/>
          <w:color w:val="231F20"/>
          <w:spacing w:val="-1"/>
        </w:rPr>
        <w:t>mural</w:t>
      </w:r>
      <w:r>
        <w:rPr>
          <w:rFonts w:ascii="Electra LT Std" w:eastAsia="Electra LT Std" w:hAnsi="Electra LT Std" w:cs="Electra LT Std"/>
          <w:b/>
          <w:bCs/>
          <w:color w:val="231F20"/>
        </w:rPr>
        <w:t xml:space="preserve"> in </w:t>
      </w:r>
      <w:r>
        <w:rPr>
          <w:rFonts w:ascii="Electra LT Std" w:eastAsia="Electra LT Std" w:hAnsi="Electra LT Std" w:cs="Electra LT Std"/>
          <w:b/>
          <w:bCs/>
          <w:color w:val="231F20"/>
          <w:spacing w:val="-1"/>
        </w:rPr>
        <w:t>Memphis,</w:t>
      </w:r>
      <w:r>
        <w:rPr>
          <w:rFonts w:ascii="Electra LT Std" w:eastAsia="Electra LT Std" w:hAnsi="Electra LT Std" w:cs="Electra LT Std"/>
          <w:b/>
          <w:bCs/>
          <w:color w:val="231F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  <w:spacing w:val="-2"/>
        </w:rPr>
        <w:t>Tennessee</w:t>
      </w:r>
      <w:r>
        <w:rPr>
          <w:rFonts w:ascii="Electra LT Std" w:eastAsia="Electra LT Std" w:hAnsi="Electra LT Std" w:cs="Electra LT Std"/>
          <w:b/>
          <w:bCs/>
          <w:color w:val="231F20"/>
          <w:spacing w:val="27"/>
        </w:rPr>
        <w:t xml:space="preserve"> </w:t>
      </w:r>
      <w:proofErr w:type="spellStart"/>
      <w:r>
        <w:rPr>
          <w:rFonts w:ascii="Electra LT Std" w:eastAsia="Electra LT Std" w:hAnsi="Electra LT Std" w:cs="Electra LT Std"/>
          <w:color w:val="231F20"/>
        </w:rPr>
        <w:t>Marcellous</w:t>
      </w:r>
      <w:proofErr w:type="spellEnd"/>
      <w:r>
        <w:rPr>
          <w:rFonts w:ascii="Electra LT Std" w:eastAsia="Electra LT Std" w:hAnsi="Electra LT Std" w:cs="Electra LT Std"/>
          <w:color w:val="231F20"/>
        </w:rPr>
        <w:t xml:space="preserve"> Lovelace (Artist) </w:t>
      </w:r>
      <w:hyperlink r:id="rId4">
        <w:r>
          <w:rPr>
            <w:rFonts w:ascii="Electra LT Std" w:eastAsia="Electra LT Std" w:hAnsi="Electra LT Std" w:cs="Electra LT Std"/>
            <w:color w:val="231F20"/>
            <w:spacing w:val="-1"/>
            <w:u w:val="single" w:color="231F20"/>
          </w:rPr>
          <w:t>https://www.memphisart.org/artwork/i-am-a-man/</w:t>
        </w:r>
      </w:hyperlink>
    </w:p>
    <w:p w:rsidR="00DF5DE6" w:rsidRDefault="00E10007">
      <w:pPr>
        <w:pStyle w:val="Heading1"/>
        <w:rPr>
          <w:b w:val="0"/>
          <w:bCs w:val="0"/>
        </w:rPr>
      </w:pPr>
      <w:r>
        <w:rPr>
          <w:color w:val="231F20"/>
        </w:rPr>
        <w:t xml:space="preserve">“Sky Dance” </w:t>
      </w:r>
      <w:r>
        <w:rPr>
          <w:color w:val="231F20"/>
          <w:spacing w:val="-1"/>
        </w:rPr>
        <w:t>mural</w:t>
      </w:r>
      <w:r>
        <w:rPr>
          <w:color w:val="231F20"/>
        </w:rPr>
        <w:t xml:space="preserve"> in Houston, </w:t>
      </w:r>
      <w:r>
        <w:rPr>
          <w:color w:val="231F20"/>
          <w:spacing w:val="-4"/>
        </w:rPr>
        <w:t>Texas</w:t>
      </w:r>
    </w:p>
    <w:p w:rsidR="00DF5DE6" w:rsidRDefault="00E10007">
      <w:pPr>
        <w:pStyle w:val="BodyText"/>
      </w:pPr>
      <w:r>
        <w:rPr>
          <w:color w:val="231F20"/>
        </w:rPr>
        <w:t>C. Finley (Artist)</w:t>
      </w:r>
    </w:p>
    <w:p w:rsidR="00DF5DE6" w:rsidRDefault="00E10007">
      <w:pPr>
        <w:pStyle w:val="BodyText"/>
      </w:pPr>
      <w:hyperlink r:id="rId5">
        <w:r>
          <w:rPr>
            <w:color w:val="231F20"/>
            <w:spacing w:val="-1"/>
            <w:u w:val="single" w:color="231F20"/>
          </w:rPr>
          <w:t>https://www.wescover</w:t>
        </w:r>
      </w:hyperlink>
      <w:r>
        <w:rPr>
          <w:color w:val="231F20"/>
          <w:spacing w:val="-1"/>
          <w:u w:val="single" w:color="231F20"/>
        </w:rPr>
        <w:t>.com/p/m</w:t>
      </w:r>
      <w:hyperlink r:id="rId6">
        <w:r>
          <w:rPr>
            <w:color w:val="231F20"/>
            <w:spacing w:val="-1"/>
            <w:u w:val="single" w:color="231F20"/>
          </w:rPr>
          <w:t>urals-by-c-finley-at-wedge-international-tower--PS1VCHsk7V</w:t>
        </w:r>
        <w:r>
          <w:rPr>
            <w:color w:val="231F20"/>
            <w:u w:val="single" w:color="231F20"/>
          </w:rPr>
          <w:t xml:space="preserve"> </w:t>
        </w:r>
      </w:hyperlink>
      <w:r>
        <w:rPr>
          <w:color w:val="231F20"/>
        </w:rPr>
        <w:t xml:space="preserve">(from </w:t>
      </w:r>
      <w:r>
        <w:rPr>
          <w:color w:val="231F20"/>
          <w:spacing w:val="-2"/>
        </w:rPr>
        <w:t>Artist’s</w:t>
      </w:r>
      <w:r>
        <w:rPr>
          <w:color w:val="231F20"/>
        </w:rPr>
        <w:t xml:space="preserve"> website)</w:t>
      </w:r>
    </w:p>
    <w:p w:rsidR="00DF5DE6" w:rsidRDefault="00E10007">
      <w:pPr>
        <w:pStyle w:val="Heading1"/>
        <w:spacing w:before="146"/>
        <w:rPr>
          <w:b w:val="0"/>
          <w:bCs w:val="0"/>
        </w:rPr>
      </w:pPr>
      <w:r>
        <w:rPr>
          <w:color w:val="231F20"/>
        </w:rPr>
        <w:t xml:space="preserve">“Black Lives Matter” </w:t>
      </w:r>
      <w:r>
        <w:rPr>
          <w:color w:val="231F20"/>
          <w:spacing w:val="-1"/>
        </w:rPr>
        <w:t>mural</w:t>
      </w:r>
      <w:r>
        <w:rPr>
          <w:color w:val="231F20"/>
        </w:rPr>
        <w:t xml:space="preserve"> in Oakland, </w:t>
      </w:r>
      <w:r>
        <w:rPr>
          <w:color w:val="231F20"/>
          <w:spacing w:val="-1"/>
        </w:rPr>
        <w:t>California</w:t>
      </w:r>
    </w:p>
    <w:p w:rsidR="00DF5DE6" w:rsidRDefault="00E10007">
      <w:pPr>
        <w:pStyle w:val="BodyText"/>
      </w:pPr>
      <w:r>
        <w:rPr>
          <w:color w:val="231F20"/>
          <w:spacing w:val="-1"/>
        </w:rPr>
        <w:t>Unknown</w:t>
      </w:r>
      <w:r>
        <w:rPr>
          <w:color w:val="231F20"/>
        </w:rPr>
        <w:t xml:space="preserve"> Artist(s)</w:t>
      </w:r>
    </w:p>
    <w:p w:rsidR="00DF5DE6" w:rsidRDefault="00E10007">
      <w:pPr>
        <w:pStyle w:val="BodyText"/>
      </w:pPr>
      <w:hyperlink r:id="rId7">
        <w:r>
          <w:rPr>
            <w:color w:val="231F20"/>
            <w:spacing w:val="-1"/>
            <w:u w:val="single" w:color="231F20"/>
          </w:rPr>
          <w:t>https://www.theverge.com/2020/7/5/21304985/black-lives-matter-murals-round-up-artists</w:t>
        </w:r>
      </w:hyperlink>
    </w:p>
    <w:p w:rsidR="00DF5DE6" w:rsidRDefault="00E10007">
      <w:pPr>
        <w:pStyle w:val="Heading1"/>
        <w:spacing w:before="146"/>
        <w:rPr>
          <w:b w:val="0"/>
          <w:bCs w:val="0"/>
        </w:rPr>
      </w:pPr>
      <w:r>
        <w:rPr>
          <w:color w:val="231F20"/>
        </w:rPr>
        <w:t xml:space="preserve">“George Floyd” </w:t>
      </w:r>
      <w:r>
        <w:rPr>
          <w:color w:val="231F20"/>
          <w:spacing w:val="-1"/>
        </w:rPr>
        <w:t>mural</w:t>
      </w:r>
      <w:r>
        <w:rPr>
          <w:color w:val="231F20"/>
        </w:rPr>
        <w:t xml:space="preserve"> in </w:t>
      </w:r>
      <w:r>
        <w:rPr>
          <w:color w:val="231F20"/>
          <w:spacing w:val="-1"/>
        </w:rPr>
        <w:t>Chicago,</w:t>
      </w:r>
      <w:r>
        <w:rPr>
          <w:color w:val="231F20"/>
        </w:rPr>
        <w:t xml:space="preserve"> Illinois</w:t>
      </w:r>
    </w:p>
    <w:p w:rsidR="00DF5DE6" w:rsidRDefault="00E10007">
      <w:pPr>
        <w:pStyle w:val="BodyText"/>
      </w:pPr>
      <w:proofErr w:type="spellStart"/>
      <w:r>
        <w:rPr>
          <w:color w:val="231F20"/>
        </w:rPr>
        <w:t>Xena</w:t>
      </w:r>
      <w:proofErr w:type="spellEnd"/>
      <w:r>
        <w:rPr>
          <w:color w:val="231F20"/>
        </w:rPr>
        <w:t xml:space="preserve"> Goldman (Artist)</w:t>
      </w:r>
    </w:p>
    <w:p w:rsidR="00DF5DE6" w:rsidRDefault="00E10007">
      <w:pPr>
        <w:pStyle w:val="BodyText"/>
        <w:spacing w:line="247" w:lineRule="auto"/>
        <w:ind w:right="621"/>
      </w:pPr>
      <w:hyperlink r:id="rId8">
        <w:r>
          <w:rPr>
            <w:color w:val="231F20"/>
            <w:spacing w:val="-1"/>
            <w:u w:val="single" w:color="231F20"/>
          </w:rPr>
          <w:t>https://www</w:t>
        </w:r>
      </w:hyperlink>
      <w:r>
        <w:rPr>
          <w:color w:val="231F20"/>
          <w:spacing w:val="-1"/>
          <w:u w:val="single" w:color="231F20"/>
        </w:rPr>
        <w:t>.twinc</w:t>
      </w:r>
      <w:hyperlink r:id="rId9">
        <w:r>
          <w:rPr>
            <w:color w:val="231F20"/>
            <w:spacing w:val="-1"/>
            <w:u w:val="single" w:color="231F20"/>
          </w:rPr>
          <w:t>ities.com/2020/05/30/stunning-mural-of-george-floyd-provides-minneapolis-comm</w:t>
        </w:r>
      </w:hyperlink>
      <w:r>
        <w:rPr>
          <w:color w:val="231F20"/>
          <w:spacing w:val="-1"/>
          <w:u w:val="single" w:color="231F20"/>
        </w:rPr>
        <w:t>un</w:t>
      </w:r>
      <w:hyperlink r:id="rId10">
        <w:r>
          <w:rPr>
            <w:color w:val="231F20"/>
            <w:spacing w:val="-1"/>
            <w:u w:val="single" w:color="231F20"/>
          </w:rPr>
          <w:t>ity-a-place-to-</w:t>
        </w:r>
      </w:hyperlink>
      <w:r>
        <w:rPr>
          <w:color w:val="231F20"/>
          <w:spacing w:val="121"/>
        </w:rPr>
        <w:t xml:space="preserve"> </w:t>
      </w:r>
      <w:r>
        <w:rPr>
          <w:color w:val="231F20"/>
          <w:u w:val="single" w:color="231F20"/>
        </w:rPr>
        <w:t>process/</w:t>
      </w:r>
    </w:p>
    <w:p w:rsidR="00DF5DE6" w:rsidRDefault="00E10007">
      <w:pPr>
        <w:pStyle w:val="BodyText"/>
        <w:spacing w:before="137" w:line="247" w:lineRule="auto"/>
        <w:ind w:right="3414"/>
      </w:pPr>
      <w:r>
        <w:rPr>
          <w:b/>
          <w:color w:val="231F20"/>
        </w:rPr>
        <w:t>Assor</w:t>
      </w:r>
      <w:r>
        <w:rPr>
          <w:b/>
          <w:color w:val="231F20"/>
        </w:rPr>
        <w:t xml:space="preserve">ted </w:t>
      </w:r>
      <w:r>
        <w:rPr>
          <w:b/>
          <w:color w:val="231F20"/>
          <w:spacing w:val="-1"/>
        </w:rPr>
        <w:t>murals</w:t>
      </w:r>
      <w:r>
        <w:rPr>
          <w:b/>
          <w:color w:val="231F20"/>
        </w:rPr>
        <w:t xml:space="preserve"> in San Jose, </w:t>
      </w:r>
      <w:proofErr w:type="gramStart"/>
      <w:r>
        <w:rPr>
          <w:b/>
          <w:color w:val="231F20"/>
          <w:spacing w:val="-1"/>
        </w:rPr>
        <w:t>California</w:t>
      </w:r>
      <w:r>
        <w:rPr>
          <w:b/>
          <w:color w:val="231F20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1"/>
          <w:u w:val="single" w:color="231F20"/>
        </w:rPr>
        <w:t>https://cdn.abcotvs.com/dip/images/6256409_061920-kgo-cj-sj-downtown-art-img.jpg</w:t>
      </w:r>
      <w:proofErr w:type="gramEnd"/>
      <w:r>
        <w:rPr>
          <w:color w:val="231F20"/>
          <w:spacing w:val="127"/>
        </w:rPr>
        <w:t xml:space="preserve"> </w:t>
      </w:r>
      <w:r>
        <w:rPr>
          <w:color w:val="231F20"/>
        </w:rPr>
        <w:t xml:space="preserve">Source: </w:t>
      </w:r>
      <w:r>
        <w:rPr>
          <w:color w:val="231F20"/>
          <w:u w:val="single" w:color="231F20"/>
        </w:rPr>
        <w:t>https://abc7news.com/black-lives-matter-blm-george-floyd-breonna-taylor/6256393/</w:t>
      </w:r>
    </w:p>
    <w:p w:rsidR="00DF5DE6" w:rsidRDefault="00E10007">
      <w:pPr>
        <w:pStyle w:val="Heading1"/>
        <w:rPr>
          <w:b w:val="0"/>
          <w:bCs w:val="0"/>
        </w:rPr>
      </w:pPr>
      <w:r>
        <w:rPr>
          <w:color w:val="231F20"/>
        </w:rPr>
        <w:t xml:space="preserve">“Black Lives Matter” </w:t>
      </w:r>
      <w:r>
        <w:rPr>
          <w:color w:val="231F20"/>
          <w:spacing w:val="-1"/>
        </w:rPr>
        <w:t>mural</w:t>
      </w:r>
      <w:r>
        <w:rPr>
          <w:color w:val="231F20"/>
        </w:rPr>
        <w:t xml:space="preserve"> in </w:t>
      </w:r>
      <w:r>
        <w:rPr>
          <w:color w:val="231F20"/>
          <w:spacing w:val="-1"/>
        </w:rPr>
        <w:t>Milwaukee,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Wisconsin</w:t>
      </w:r>
    </w:p>
    <w:p w:rsidR="00DF5DE6" w:rsidRDefault="00E10007">
      <w:pPr>
        <w:pStyle w:val="BodyText"/>
      </w:pPr>
      <w:proofErr w:type="spellStart"/>
      <w:r>
        <w:rPr>
          <w:color w:val="231F20"/>
          <w:spacing w:val="-25"/>
        </w:rPr>
        <w:t>V</w:t>
      </w:r>
      <w:r>
        <w:rPr>
          <w:color w:val="231F20"/>
        </w:rPr>
        <w:t>edale</w:t>
      </w:r>
      <w:proofErr w:type="spellEnd"/>
      <w:r>
        <w:rPr>
          <w:color w:val="231F20"/>
        </w:rPr>
        <w:t xml:space="preserve"> Hill (Artist)</w:t>
      </w:r>
    </w:p>
    <w:p w:rsidR="00DF5DE6" w:rsidRDefault="00E10007">
      <w:pPr>
        <w:pStyle w:val="BodyText"/>
        <w:spacing w:line="247" w:lineRule="auto"/>
        <w:ind w:right="621"/>
      </w:pPr>
      <w:hyperlink r:id="rId11">
        <w:r>
          <w:rPr>
            <w:color w:val="231F20"/>
            <w:spacing w:val="-1"/>
            <w:u w:val="single" w:color="231F20"/>
          </w:rPr>
          <w:t>https://www.jsonline.com/story/news/local/milwaukee/2020/06/19/black-lives-matter-mural-painted-epicenter-unrest-</w:t>
        </w:r>
      </w:hyperlink>
      <w:r>
        <w:rPr>
          <w:color w:val="231F20"/>
          <w:spacing w:val="179"/>
        </w:rPr>
        <w:t xml:space="preserve"> </w:t>
      </w:r>
      <w:proofErr w:type="spellStart"/>
      <w:r>
        <w:rPr>
          <w:color w:val="231F20"/>
          <w:spacing w:val="-1"/>
          <w:u w:val="single" w:color="231F20"/>
        </w:rPr>
        <w:t>milwaukee</w:t>
      </w:r>
      <w:proofErr w:type="spellEnd"/>
      <w:r>
        <w:rPr>
          <w:color w:val="231F20"/>
          <w:spacing w:val="-1"/>
          <w:u w:val="single" w:color="231F20"/>
        </w:rPr>
        <w:t>/3223918001/</w:t>
      </w:r>
    </w:p>
    <w:p w:rsidR="00DF5DE6" w:rsidRDefault="00E10007">
      <w:pPr>
        <w:pStyle w:val="Heading1"/>
        <w:rPr>
          <w:b w:val="0"/>
          <w:bCs w:val="0"/>
        </w:rPr>
      </w:pPr>
      <w:r>
        <w:rPr>
          <w:color w:val="231F20"/>
          <w:spacing w:val="-3"/>
        </w:rPr>
        <w:t>“Vote”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mural</w:t>
      </w:r>
      <w:r>
        <w:rPr>
          <w:color w:val="231F20"/>
        </w:rPr>
        <w:t xml:space="preserve"> in Providence, Rhode Island</w:t>
      </w:r>
    </w:p>
    <w:p w:rsidR="00DF5DE6" w:rsidRDefault="00E10007">
      <w:pPr>
        <w:pStyle w:val="BodyText"/>
        <w:spacing w:line="247" w:lineRule="auto"/>
        <w:ind w:right="3414"/>
      </w:pPr>
      <w:r>
        <w:rPr>
          <w:color w:val="231F20"/>
        </w:rPr>
        <w:t xml:space="preserve">Angela Gonzales, </w:t>
      </w:r>
      <w:proofErr w:type="spellStart"/>
      <w:r>
        <w:rPr>
          <w:color w:val="231F20"/>
        </w:rPr>
        <w:t>Kendel</w:t>
      </w:r>
      <w:proofErr w:type="spellEnd"/>
      <w:r>
        <w:rPr>
          <w:color w:val="231F20"/>
        </w:rPr>
        <w:t xml:space="preserve"> Joseph, Jessica </w:t>
      </w:r>
      <w:r>
        <w:rPr>
          <w:color w:val="231F20"/>
          <w:spacing w:val="-1"/>
        </w:rPr>
        <w:t>Brown,</w:t>
      </w:r>
      <w:r>
        <w:rPr>
          <w:color w:val="231F20"/>
        </w:rPr>
        <w:t xml:space="preserve"> and ABOVE (Artists)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  <w:u w:val="single" w:color="231F20"/>
        </w:rPr>
        <w:t>https://thea</w:t>
      </w:r>
      <w:r>
        <w:rPr>
          <w:color w:val="231F20"/>
          <w:spacing w:val="-1"/>
          <w:u w:val="single" w:color="231F20"/>
        </w:rPr>
        <w:t>venueconcept.org/artworks/vote</w:t>
      </w:r>
    </w:p>
    <w:p w:rsidR="00DF5DE6" w:rsidRDefault="00E10007">
      <w:pPr>
        <w:spacing w:before="137" w:line="247" w:lineRule="auto"/>
        <w:ind w:left="720" w:right="6384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b/>
          <w:bCs/>
          <w:color w:val="231F20"/>
          <w:spacing w:val="-1"/>
        </w:rPr>
        <w:t>“Apple</w:t>
      </w:r>
      <w:r>
        <w:rPr>
          <w:rFonts w:ascii="Electra LT Std" w:eastAsia="Electra LT Std" w:hAnsi="Electra LT Std" w:cs="Electra LT Std"/>
          <w:b/>
          <w:bCs/>
          <w:color w:val="231F20"/>
        </w:rPr>
        <w:t xml:space="preserve"> of My Eye” </w:t>
      </w:r>
      <w:r>
        <w:rPr>
          <w:rFonts w:ascii="Electra LT Std" w:eastAsia="Electra LT Std" w:hAnsi="Electra LT Std" w:cs="Electra LT Std"/>
          <w:b/>
          <w:bCs/>
          <w:color w:val="231F20"/>
          <w:spacing w:val="-1"/>
        </w:rPr>
        <w:t>mural</w:t>
      </w:r>
      <w:r>
        <w:rPr>
          <w:rFonts w:ascii="Electra LT Std" w:eastAsia="Electra LT Std" w:hAnsi="Electra LT Std" w:cs="Electra LT Std"/>
          <w:b/>
          <w:bCs/>
          <w:color w:val="231F20"/>
        </w:rPr>
        <w:t xml:space="preserve"> in Moncton, New Brunswick</w:t>
      </w:r>
      <w:r>
        <w:rPr>
          <w:rFonts w:ascii="Electra LT Std" w:eastAsia="Electra LT Std" w:hAnsi="Electra LT Std" w:cs="Electra LT Std"/>
          <w:b/>
          <w:bCs/>
          <w:color w:val="231F20"/>
          <w:spacing w:val="24"/>
        </w:rPr>
        <w:t xml:space="preserve"> </w:t>
      </w:r>
      <w:r>
        <w:rPr>
          <w:rFonts w:ascii="Electra LT Std" w:eastAsia="Electra LT Std" w:hAnsi="Electra LT Std" w:cs="Electra LT Std"/>
          <w:color w:val="231F20"/>
        </w:rPr>
        <w:t xml:space="preserve">Aaron Glasson (Artist) </w:t>
      </w:r>
      <w:r>
        <w:rPr>
          <w:rFonts w:ascii="Electra LT Std" w:eastAsia="Electra LT Std" w:hAnsi="Electra LT Std" w:cs="Electra LT Std"/>
          <w:color w:val="231F20"/>
          <w:spacing w:val="-1"/>
          <w:u w:val="single" w:color="231F20"/>
        </w:rPr>
        <w:t>https://aaronglasson.com/filter/mural/PPL-Y-Y</w:t>
      </w:r>
    </w:p>
    <w:p w:rsidR="00DF5DE6" w:rsidRDefault="00E10007">
      <w:pPr>
        <w:pStyle w:val="Heading1"/>
        <w:rPr>
          <w:b w:val="0"/>
          <w:bCs w:val="0"/>
        </w:rPr>
      </w:pPr>
      <w:r>
        <w:rPr>
          <w:color w:val="231F20"/>
          <w:spacing w:val="-1"/>
        </w:rPr>
        <w:t>“Children</w:t>
      </w:r>
      <w:r>
        <w:rPr>
          <w:color w:val="231F20"/>
        </w:rPr>
        <w:t xml:space="preserve"> of the </w:t>
      </w:r>
      <w:r>
        <w:rPr>
          <w:color w:val="231F20"/>
          <w:spacing w:val="-3"/>
        </w:rPr>
        <w:t>Wall”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mural</w:t>
      </w:r>
      <w:r>
        <w:rPr>
          <w:color w:val="231F20"/>
        </w:rPr>
        <w:t xml:space="preserve"> in </w:t>
      </w:r>
      <w:r>
        <w:rPr>
          <w:color w:val="231F20"/>
          <w:spacing w:val="-1"/>
        </w:rPr>
        <w:t>Chicago,</w:t>
      </w:r>
      <w:r>
        <w:rPr>
          <w:color w:val="231F20"/>
        </w:rPr>
        <w:t xml:space="preserve"> Illinois</w:t>
      </w:r>
    </w:p>
    <w:p w:rsidR="00DF5DE6" w:rsidRDefault="00E10007">
      <w:pPr>
        <w:pStyle w:val="BodyText"/>
        <w:spacing w:line="247" w:lineRule="auto"/>
        <w:ind w:right="3025"/>
      </w:pPr>
      <w:r>
        <w:rPr>
          <w:color w:val="231F20"/>
        </w:rPr>
        <w:t xml:space="preserve">Miguel Aguilar, </w:t>
      </w:r>
      <w:proofErr w:type="spellStart"/>
      <w:r>
        <w:rPr>
          <w:color w:val="231F20"/>
        </w:rPr>
        <w:t>Rahmaan</w:t>
      </w:r>
      <w:proofErr w:type="spellEnd"/>
      <w:r>
        <w:rPr>
          <w:color w:val="231F20"/>
        </w:rPr>
        <w:t xml:space="preserve"> Barnes, Liz </w:t>
      </w:r>
      <w:proofErr w:type="spellStart"/>
      <w:r>
        <w:rPr>
          <w:color w:val="231F20"/>
          <w:spacing w:val="-2"/>
        </w:rPr>
        <w:t>Lazdins</w:t>
      </w:r>
      <w:proofErr w:type="spellEnd"/>
      <w:r>
        <w:rPr>
          <w:color w:val="231F20"/>
          <w:spacing w:val="-2"/>
        </w:rPr>
        <w:t>,</w:t>
      </w:r>
      <w:r>
        <w:rPr>
          <w:color w:val="231F20"/>
        </w:rPr>
        <w:t xml:space="preserve"> and </w:t>
      </w:r>
      <w:proofErr w:type="spellStart"/>
      <w:r>
        <w:rPr>
          <w:color w:val="231F20"/>
        </w:rPr>
        <w:t>Lavie</w:t>
      </w:r>
      <w:proofErr w:type="spellEnd"/>
      <w:r>
        <w:rPr>
          <w:color w:val="231F20"/>
        </w:rPr>
        <w:t xml:space="preserve"> Raven (Artists)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  <w:u w:val="single" w:color="231F20"/>
        </w:rPr>
        <w:t>https://southsideweekly.com/children-of-the-wall-hyde-park-art-center-mirror-to-the-community/</w:t>
      </w: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rPr>
          <w:rFonts w:ascii="Electra LT Std" w:eastAsia="Electra LT Std" w:hAnsi="Electra LT Std" w:cs="Electra LT Std"/>
        </w:rPr>
      </w:pPr>
    </w:p>
    <w:p w:rsidR="00DF5DE6" w:rsidRDefault="00DF5DE6">
      <w:pPr>
        <w:spacing w:before="7"/>
        <w:rPr>
          <w:rFonts w:ascii="Electra LT Std" w:eastAsia="Electra LT Std" w:hAnsi="Electra LT Std" w:cs="Electra LT Std"/>
          <w:sz w:val="25"/>
          <w:szCs w:val="25"/>
        </w:rPr>
      </w:pPr>
    </w:p>
    <w:p w:rsidR="00DF5DE6" w:rsidRDefault="00E10007">
      <w:pPr>
        <w:spacing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Early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Elementary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-6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 xml:space="preserve">by </w:t>
      </w:r>
      <w:r>
        <w:rPr>
          <w:rFonts w:ascii="Gotham Book" w:hAnsi="Gotham Book"/>
          <w:color w:val="231F20"/>
          <w:spacing w:val="-1"/>
          <w:sz w:val="16"/>
        </w:rPr>
        <w:t>Courtney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Koestler,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Jennifer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4"/>
          <w:sz w:val="16"/>
        </w:rPr>
        <w:t>Ward,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Maria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del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Rosario</w:t>
      </w:r>
      <w:r>
        <w:rPr>
          <w:rFonts w:ascii="Gotham Book" w:hAnsi="Gotham Book"/>
          <w:color w:val="231F20"/>
          <w:spacing w:val="-2"/>
          <w:sz w:val="16"/>
        </w:rPr>
        <w:t xml:space="preserve"> Zavala, </w:t>
      </w:r>
      <w:r>
        <w:rPr>
          <w:rFonts w:ascii="Gotham Book" w:hAnsi="Gotham Book"/>
          <w:color w:val="231F20"/>
          <w:spacing w:val="-6"/>
          <w:sz w:val="16"/>
        </w:rPr>
        <w:t>Tonya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z w:val="16"/>
        </w:rPr>
        <w:t>Gau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Bartell,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colleagues.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Series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Editor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-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105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12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  <w:bookmarkStart w:id="0" w:name="_GoBack"/>
      <w:bookmarkEnd w:id="0"/>
    </w:p>
    <w:sectPr w:rsidR="00DF5DE6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5DE6"/>
    <w:rsid w:val="00DF5DE6"/>
    <w:rsid w:val="00E1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CA73F42-2F04-4D30-B1A8-5AF8F11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37"/>
      <w:ind w:left="720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72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ncities.com/2020/05/30/stunning-mural-of-george-floyd-provides-minneapolis-community-a-place-to-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heverge.com/2020/7/5/21304985/black-lives-matter-murals-round-up-artists" TargetMode="External"/><Relationship Id="rId12" Type="http://schemas.openxmlformats.org/officeDocument/2006/relationships/hyperlink" Target="http://www.corw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cover.com/p/murals-by-c-finley-at-wedge-international-tower--PS1VCHsk7V" TargetMode="External"/><Relationship Id="rId11" Type="http://schemas.openxmlformats.org/officeDocument/2006/relationships/hyperlink" Target="http://www.jsonline.com/story/news/local/milwaukee/2020/06/19/black-lives-matter-mural-painted-epicenter-unrest-" TargetMode="External"/><Relationship Id="rId5" Type="http://schemas.openxmlformats.org/officeDocument/2006/relationships/hyperlink" Target="http://www.wescover.com/p/murals-by-c-finley-at-wedge-international-tower--PS1VCHsk7V" TargetMode="External"/><Relationship Id="rId10" Type="http://schemas.openxmlformats.org/officeDocument/2006/relationships/hyperlink" Target="http://www.twincities.com/2020/05/30/stunning-mural-of-george-floyd-provides-minneapolis-community-a-place-to-" TargetMode="External"/><Relationship Id="rId4" Type="http://schemas.openxmlformats.org/officeDocument/2006/relationships/hyperlink" Target="http://www.memphisart.org/artwork/i-am-a-man/" TargetMode="External"/><Relationship Id="rId9" Type="http://schemas.openxmlformats.org/officeDocument/2006/relationships/hyperlink" Target="http://www.twincities.com/2020/05/30/stunning-mural-of-george-floyd-provides-minneapolis-community-a-place-to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2022-07-14T07:46:00Z</dcterms:created>
  <dcterms:modified xsi:type="dcterms:W3CDTF">2022-07-14T14:37:00Z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2022-07-14T00:00:00Z</vt:filetime>
  </property>
</Properties>
</file>