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60" w:lineRule="exact" w:before="12"/>
        <w:ind w:left="100" w:right="1132" w:firstLine="0"/>
        <w:jc w:val="left"/>
        <w:rPr>
          <w:rFonts w:ascii="Gotham Black" w:hAnsi="Gotham Black" w:cs="Gotham Black" w:eastAsia="Gotham Black"/>
          <w:sz w:val="50"/>
          <w:szCs w:val="50"/>
        </w:rPr>
      </w:pPr>
      <w:r>
        <w:rPr>
          <w:rFonts w:ascii="Gotham Black"/>
          <w:b/>
          <w:color w:val="231F20"/>
          <w:w w:val="85"/>
          <w:sz w:val="50"/>
        </w:rPr>
        <w:t>APPENDIX</w:t>
      </w:r>
      <w:r>
        <w:rPr>
          <w:rFonts w:ascii="Gotham Black"/>
          <w:b/>
          <w:color w:val="231F20"/>
          <w:spacing w:val="33"/>
          <w:w w:val="85"/>
          <w:sz w:val="50"/>
        </w:rPr>
        <w:t> </w:t>
      </w:r>
      <w:r>
        <w:rPr>
          <w:rFonts w:ascii="Gotham Black"/>
          <w:b/>
          <w:color w:val="231F20"/>
          <w:w w:val="85"/>
          <w:sz w:val="50"/>
        </w:rPr>
        <w:t>C:</w:t>
      </w:r>
      <w:r>
        <w:rPr>
          <w:rFonts w:ascii="Gotham Black"/>
          <w:b/>
          <w:color w:val="231F20"/>
          <w:spacing w:val="33"/>
          <w:w w:val="85"/>
          <w:sz w:val="50"/>
        </w:rPr>
        <w:t> </w:t>
      </w:r>
      <w:r>
        <w:rPr>
          <w:rFonts w:ascii="Gotham Black"/>
          <w:b/>
          <w:color w:val="231F20"/>
          <w:spacing w:val="-1"/>
          <w:w w:val="85"/>
          <w:sz w:val="50"/>
        </w:rPr>
        <w:t>ESSENTIAL</w:t>
      </w:r>
      <w:r>
        <w:rPr>
          <w:rFonts w:ascii="Gotham Black"/>
          <w:b/>
          <w:color w:val="231F20"/>
          <w:spacing w:val="33"/>
          <w:w w:val="85"/>
          <w:sz w:val="50"/>
        </w:rPr>
        <w:t> </w:t>
      </w:r>
      <w:r>
        <w:rPr>
          <w:rFonts w:ascii="Gotham Black"/>
          <w:b/>
          <w:color w:val="231F20"/>
          <w:w w:val="85"/>
          <w:sz w:val="50"/>
        </w:rPr>
        <w:t>MIDDLE</w:t>
      </w:r>
      <w:r>
        <w:rPr>
          <w:rFonts w:ascii="Gotham Black"/>
          <w:b/>
          <w:color w:val="231F20"/>
          <w:spacing w:val="34"/>
          <w:w w:val="85"/>
          <w:sz w:val="50"/>
        </w:rPr>
        <w:t> </w:t>
      </w:r>
      <w:r>
        <w:rPr>
          <w:rFonts w:ascii="Gotham Black"/>
          <w:b/>
          <w:color w:val="231F20"/>
          <w:spacing w:val="-1"/>
          <w:w w:val="85"/>
          <w:sz w:val="50"/>
        </w:rPr>
        <w:t>GRADES</w:t>
      </w:r>
      <w:r>
        <w:rPr>
          <w:rFonts w:ascii="Gotham Black"/>
          <w:b/>
          <w:color w:val="231F20"/>
          <w:spacing w:val="24"/>
          <w:w w:val="86"/>
          <w:sz w:val="50"/>
        </w:rPr>
        <w:t> </w:t>
      </w:r>
      <w:r>
        <w:rPr>
          <w:rFonts w:ascii="Gotham Black"/>
          <w:b/>
          <w:color w:val="231F20"/>
          <w:spacing w:val="-3"/>
          <w:w w:val="95"/>
          <w:sz w:val="50"/>
        </w:rPr>
        <w:t>CONCEPTS</w:t>
      </w:r>
      <w:r>
        <w:rPr>
          <w:rFonts w:ascii="Gotham Black"/>
          <w:sz w:val="50"/>
        </w:rPr>
      </w:r>
    </w:p>
    <w:p>
      <w:pPr>
        <w:spacing w:line="240" w:lineRule="auto" w:before="8"/>
        <w:rPr>
          <w:rFonts w:ascii="Gotham Black" w:hAnsi="Gotham Black" w:cs="Gotham Black" w:eastAsia="Gotham Black"/>
          <w:b/>
          <w:bCs/>
          <w:sz w:val="15"/>
          <w:szCs w:val="15"/>
        </w:rPr>
      </w:pPr>
    </w:p>
    <w:p>
      <w:pPr>
        <w:spacing w:line="200" w:lineRule="atLeast"/>
        <w:ind w:left="100" w:right="0" w:firstLine="0"/>
        <w:rPr>
          <w:rFonts w:ascii="Gotham Black" w:hAnsi="Gotham Black" w:cs="Gotham Black" w:eastAsia="Gotham Black"/>
          <w:sz w:val="20"/>
          <w:szCs w:val="20"/>
        </w:rPr>
      </w:pPr>
      <w:r>
        <w:rPr>
          <w:rFonts w:ascii="Gotham Black" w:hAnsi="Gotham Black" w:cs="Gotham Black" w:eastAsia="Gotham Black"/>
          <w:sz w:val="20"/>
          <w:szCs w:val="20"/>
        </w:rPr>
        <w:pict>
          <v:group style="width:540pt;height:10pt;mso-position-horizontal-relative:char;mso-position-vertical-relative:line" coordorigin="0,0" coordsize="10800,200">
            <v:group style="position:absolute;left:0;top:0;width:10800;height:200" coordorigin="0,0" coordsize="10800,200">
              <v:shape style="position:absolute;left:0;top:0;width:10800;height:200" coordorigin="0,0" coordsize="10800,200" path="m0,200l10800,200,10800,0,0,0,0,200xe" filled="true" fillcolor="#231f20" stroked="false">
                <v:path arrowok="t"/>
                <v:fill type="solid"/>
              </v:shape>
            </v:group>
          </v:group>
        </w:pict>
      </w:r>
      <w:r>
        <w:rPr>
          <w:rFonts w:ascii="Gotham Black" w:hAnsi="Gotham Black" w:cs="Gotham Black" w:eastAsia="Gotham Black"/>
          <w:sz w:val="20"/>
          <w:szCs w:val="20"/>
        </w:rPr>
      </w:r>
    </w:p>
    <w:p>
      <w:pPr>
        <w:spacing w:line="240" w:lineRule="auto" w:before="0"/>
        <w:rPr>
          <w:rFonts w:ascii="Gotham Black" w:hAnsi="Gotham Black" w:cs="Gotham Black" w:eastAsia="Gotham Black"/>
          <w:b/>
          <w:bCs/>
          <w:sz w:val="50"/>
          <w:szCs w:val="50"/>
        </w:rPr>
      </w:pPr>
    </w:p>
    <w:p>
      <w:pPr>
        <w:spacing w:before="438"/>
        <w:ind w:left="100" w:right="0" w:firstLine="0"/>
        <w:jc w:val="left"/>
        <w:rPr>
          <w:rFonts w:ascii="League Gothic" w:hAnsi="League Gothic" w:cs="League Gothic" w:eastAsia="League Gothic"/>
          <w:sz w:val="38"/>
          <w:szCs w:val="38"/>
        </w:rPr>
      </w:pPr>
      <w:r>
        <w:rPr>
          <w:rFonts w:ascii="League Gothic"/>
          <w:color w:val="231F20"/>
          <w:sz w:val="38"/>
        </w:rPr>
        <w:t>CONTENTS</w:t>
      </w:r>
      <w:r>
        <w:rPr>
          <w:rFonts w:ascii="League Gothic"/>
          <w:sz w:val="38"/>
        </w:rPr>
      </w:r>
    </w:p>
    <w:p>
      <w:pPr>
        <w:spacing w:line="240" w:lineRule="auto" w:before="1"/>
        <w:rPr>
          <w:rFonts w:ascii="League Gothic" w:hAnsi="League Gothic" w:cs="League Gothic" w:eastAsia="League Gothic"/>
          <w:sz w:val="4"/>
          <w:szCs w:val="4"/>
        </w:rPr>
      </w:pPr>
    </w:p>
    <w:tbl>
      <w:tblPr>
        <w:tblW w:w="0" w:type="auto"/>
        <w:jc w:val="left"/>
        <w:tblInd w:w="3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9"/>
        <w:gridCol w:w="3801"/>
      </w:tblGrid>
      <w:tr>
        <w:trPr>
          <w:trHeight w:val="420" w:hRule="exact"/>
        </w:trPr>
        <w:tc>
          <w:tcPr>
            <w:tcW w:w="6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5" w:right="0"/>
              <w:jc w:val="lef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  <w:r>
              <w:rPr>
                <w:rFonts w:ascii="Electra LT Std"/>
                <w:color w:val="231F20"/>
                <w:sz w:val="22"/>
              </w:rPr>
              <w:t>Ratios and Proportional Relationships</w:t>
            </w:r>
            <w:r>
              <w:rPr>
                <w:rFonts w:ascii="Electra LT Std"/>
                <w:sz w:val="22"/>
              </w:rPr>
            </w:r>
          </w:p>
        </w:tc>
        <w:tc>
          <w:tcPr>
            <w:tcW w:w="3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53"/>
              <w:jc w:val="righ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  <w:r>
              <w:rPr>
                <w:rFonts w:ascii="Electra LT Std"/>
                <w:color w:val="231F20"/>
                <w:sz w:val="22"/>
              </w:rPr>
              <w:t>124</w:t>
            </w:r>
            <w:r>
              <w:rPr>
                <w:rFonts w:ascii="Electra LT Std"/>
                <w:sz w:val="22"/>
              </w:rPr>
            </w:r>
          </w:p>
        </w:tc>
      </w:tr>
      <w:tr>
        <w:trPr>
          <w:trHeight w:val="420" w:hRule="exact"/>
        </w:trPr>
        <w:tc>
          <w:tcPr>
            <w:tcW w:w="6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5" w:right="0"/>
              <w:jc w:val="lef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  <w:r>
              <w:rPr>
                <w:rFonts w:ascii="Electra LT Std"/>
                <w:color w:val="231F20"/>
                <w:sz w:val="22"/>
              </w:rPr>
              <w:t>The Number System</w:t>
            </w:r>
            <w:r>
              <w:rPr>
                <w:rFonts w:ascii="Electra LT Std"/>
                <w:sz w:val="22"/>
              </w:rPr>
            </w:r>
          </w:p>
        </w:tc>
        <w:tc>
          <w:tcPr>
            <w:tcW w:w="3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53"/>
              <w:jc w:val="righ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  <w:r>
              <w:rPr>
                <w:rFonts w:ascii="Electra LT Std"/>
                <w:color w:val="231F20"/>
                <w:sz w:val="22"/>
              </w:rPr>
              <w:t>92</w:t>
            </w:r>
            <w:r>
              <w:rPr>
                <w:rFonts w:ascii="Electra LT Std"/>
                <w:sz w:val="22"/>
              </w:rPr>
            </w:r>
          </w:p>
        </w:tc>
      </w:tr>
      <w:tr>
        <w:trPr>
          <w:trHeight w:val="420" w:hRule="exact"/>
        </w:trPr>
        <w:tc>
          <w:tcPr>
            <w:tcW w:w="6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5" w:right="0"/>
              <w:jc w:val="lef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  <w:r>
              <w:rPr>
                <w:rFonts w:ascii="Electra LT Std"/>
                <w:color w:val="231F20"/>
                <w:sz w:val="22"/>
              </w:rPr>
              <w:t>Expressions and </w:t>
            </w:r>
            <w:r>
              <w:rPr>
                <w:rFonts w:ascii="Electra LT Std"/>
                <w:color w:val="231F20"/>
                <w:spacing w:val="-1"/>
                <w:sz w:val="22"/>
              </w:rPr>
              <w:t>Equations</w:t>
            </w:r>
            <w:r>
              <w:rPr>
                <w:rFonts w:ascii="Electra LT Std"/>
                <w:sz w:val="22"/>
              </w:rPr>
            </w:r>
          </w:p>
        </w:tc>
        <w:tc>
          <w:tcPr>
            <w:tcW w:w="3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53"/>
              <w:jc w:val="righ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  <w:r>
              <w:rPr>
                <w:rFonts w:ascii="Electra LT Std"/>
                <w:color w:val="231F20"/>
                <w:sz w:val="22"/>
              </w:rPr>
              <w:t>184</w:t>
            </w:r>
            <w:r>
              <w:rPr>
                <w:rFonts w:ascii="Electra LT Std"/>
                <w:sz w:val="22"/>
              </w:rPr>
            </w:r>
          </w:p>
        </w:tc>
      </w:tr>
      <w:tr>
        <w:trPr>
          <w:trHeight w:val="420" w:hRule="exact"/>
        </w:trPr>
        <w:tc>
          <w:tcPr>
            <w:tcW w:w="6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5" w:right="0"/>
              <w:jc w:val="lef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  <w:r>
              <w:rPr>
                <w:rFonts w:ascii="Electra LT Std"/>
                <w:color w:val="231F20"/>
                <w:sz w:val="22"/>
              </w:rPr>
              <w:t>Functions</w:t>
            </w:r>
            <w:r>
              <w:rPr>
                <w:rFonts w:ascii="Electra LT Std"/>
                <w:sz w:val="22"/>
              </w:rPr>
            </w:r>
          </w:p>
        </w:tc>
        <w:tc>
          <w:tcPr>
            <w:tcW w:w="3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53"/>
              <w:jc w:val="righ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  <w:r>
              <w:rPr>
                <w:rFonts w:ascii="Electra LT Std"/>
                <w:color w:val="231F20"/>
                <w:sz w:val="22"/>
              </w:rPr>
              <w:t>184</w:t>
            </w:r>
            <w:r>
              <w:rPr>
                <w:rFonts w:ascii="Electra LT Std"/>
                <w:sz w:val="22"/>
              </w:rPr>
            </w:r>
          </w:p>
        </w:tc>
      </w:tr>
      <w:tr>
        <w:trPr>
          <w:trHeight w:val="420" w:hRule="exact"/>
        </w:trPr>
        <w:tc>
          <w:tcPr>
            <w:tcW w:w="6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5" w:right="0"/>
              <w:jc w:val="lef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  <w:r>
              <w:rPr>
                <w:rFonts w:ascii="Electra LT Std"/>
                <w:color w:val="231F20"/>
                <w:sz w:val="22"/>
              </w:rPr>
              <w:t>Geometry</w:t>
            </w:r>
            <w:r>
              <w:rPr>
                <w:rFonts w:ascii="Electra LT Std"/>
                <w:sz w:val="22"/>
              </w:rPr>
            </w:r>
          </w:p>
        </w:tc>
        <w:tc>
          <w:tcPr>
            <w:tcW w:w="3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53"/>
              <w:jc w:val="righ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  <w:r>
              <w:rPr>
                <w:rFonts w:ascii="Electra LT Std"/>
                <w:color w:val="231F20"/>
                <w:sz w:val="22"/>
              </w:rPr>
              <w:t>242</w:t>
            </w:r>
            <w:r>
              <w:rPr>
                <w:rFonts w:ascii="Electra LT Std"/>
                <w:sz w:val="22"/>
              </w:rPr>
            </w:r>
          </w:p>
        </w:tc>
      </w:tr>
      <w:tr>
        <w:trPr>
          <w:trHeight w:val="420" w:hRule="exact"/>
        </w:trPr>
        <w:tc>
          <w:tcPr>
            <w:tcW w:w="6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5" w:right="0"/>
              <w:jc w:val="lef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  <w:r>
              <w:rPr>
                <w:rFonts w:ascii="Electra LT Std"/>
                <w:color w:val="231F20"/>
                <w:sz w:val="22"/>
              </w:rPr>
              <w:t>Statistics and Probability</w:t>
            </w:r>
            <w:r>
              <w:rPr>
                <w:rFonts w:ascii="Electra LT Std"/>
                <w:sz w:val="22"/>
              </w:rPr>
            </w:r>
          </w:p>
        </w:tc>
        <w:tc>
          <w:tcPr>
            <w:tcW w:w="3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53"/>
              <w:jc w:val="right"/>
              <w:rPr>
                <w:rFonts w:ascii="Electra LT Std" w:hAnsi="Electra LT Std" w:cs="Electra LT Std" w:eastAsia="Electra LT Std"/>
                <w:sz w:val="22"/>
                <w:szCs w:val="22"/>
              </w:rPr>
            </w:pPr>
            <w:r>
              <w:rPr>
                <w:rFonts w:ascii="Electra LT Std"/>
                <w:color w:val="231F20"/>
                <w:sz w:val="22"/>
              </w:rPr>
              <w:t>206</w:t>
            </w:r>
            <w:r>
              <w:rPr>
                <w:rFonts w:ascii="Electra LT Std"/>
                <w:sz w:val="22"/>
              </w:rPr>
            </w:r>
          </w:p>
        </w:tc>
      </w:tr>
    </w:tbl>
    <w:p>
      <w:pPr>
        <w:spacing w:line="240" w:lineRule="auto" w:before="2"/>
        <w:rPr>
          <w:rFonts w:ascii="League Gothic" w:hAnsi="League Gothic" w:cs="League Gothic" w:eastAsia="League Gothic"/>
          <w:sz w:val="26"/>
          <w:szCs w:val="26"/>
        </w:rPr>
      </w:pPr>
    </w:p>
    <w:p>
      <w:pPr>
        <w:pStyle w:val="Heading1"/>
        <w:spacing w:line="240" w:lineRule="auto" w:before="56"/>
        <w:ind w:right="0"/>
        <w:jc w:val="left"/>
        <w:rPr>
          <w:b w:val="0"/>
          <w:bCs w:val="0"/>
        </w:rPr>
      </w:pPr>
      <w:r>
        <w:rPr>
          <w:color w:val="231F20"/>
          <w:spacing w:val="-1"/>
          <w:w w:val="95"/>
        </w:rPr>
        <w:t>Ratios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Proportional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Relationships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" w:after="0"/>
        <w:ind w:left="729" w:right="0" w:hanging="359"/>
        <w:jc w:val="left"/>
      </w:pPr>
      <w:r>
        <w:rPr>
          <w:color w:val="231F20"/>
        </w:rPr>
        <w:t>Grade 6: Understand ratio concepts and use ratio </w:t>
      </w:r>
      <w:r>
        <w:rPr>
          <w:color w:val="231F20"/>
          <w:spacing w:val="-1"/>
        </w:rPr>
        <w:t>reasoning</w:t>
      </w:r>
      <w:r>
        <w:rPr>
          <w:color w:val="231F20"/>
        </w:rPr>
        <w:t> to solve problems.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7: Analyze proportional relationships and use them to solve real-world and mathematical problems.</w:t>
      </w:r>
      <w:r>
        <w:rPr/>
      </w:r>
    </w:p>
    <w:p>
      <w:pPr>
        <w:spacing w:line="240" w:lineRule="auto" w:before="0"/>
        <w:rPr>
          <w:rFonts w:ascii="Electra LT Std" w:hAnsi="Electra LT Std" w:cs="Electra LT Std" w:eastAsia="Electra LT Std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1"/>
          <w:w w:val="95"/>
        </w:rPr>
        <w:t>The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Number</w:t>
      </w:r>
      <w:r>
        <w:rPr>
          <w:color w:val="231F20"/>
          <w:spacing w:val="5"/>
          <w:w w:val="95"/>
        </w:rPr>
        <w:t> </w:t>
      </w:r>
      <w:r>
        <w:rPr>
          <w:color w:val="231F20"/>
          <w:spacing w:val="-3"/>
          <w:w w:val="95"/>
        </w:rPr>
        <w:t>Sys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3"/>
          <w:w w:val="95"/>
        </w:rPr>
        <w:t>em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" w:after="0"/>
        <w:ind w:left="729" w:right="0" w:hanging="359"/>
        <w:jc w:val="left"/>
      </w:pPr>
      <w:r>
        <w:rPr>
          <w:color w:val="231F20"/>
        </w:rPr>
        <w:t>Grade 6: Apply and extend previous </w:t>
      </w:r>
      <w:r>
        <w:rPr>
          <w:color w:val="231F20"/>
          <w:spacing w:val="-1"/>
        </w:rPr>
        <w:t>understandings</w:t>
      </w:r>
      <w:r>
        <w:rPr>
          <w:color w:val="231F20"/>
        </w:rPr>
        <w:t> of </w:t>
      </w:r>
      <w:r>
        <w:rPr>
          <w:color w:val="231F20"/>
          <w:spacing w:val="-1"/>
        </w:rPr>
        <w:t>multiplication</w:t>
      </w:r>
      <w:r>
        <w:rPr>
          <w:color w:val="231F20"/>
        </w:rPr>
        <w:t> and </w:t>
      </w:r>
      <w:r>
        <w:rPr>
          <w:color w:val="231F20"/>
          <w:spacing w:val="-2"/>
        </w:rPr>
        <w:t>division</w:t>
      </w:r>
      <w:r>
        <w:rPr>
          <w:color w:val="231F20"/>
        </w:rPr>
        <w:t> to </w:t>
      </w:r>
      <w:r>
        <w:rPr>
          <w:color w:val="231F20"/>
          <w:spacing w:val="-2"/>
        </w:rPr>
        <w:t>divide</w:t>
      </w:r>
      <w:r>
        <w:rPr>
          <w:color w:val="231F20"/>
        </w:rPr>
        <w:t> fractions by fractions.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6: Compute fluently with </w:t>
      </w:r>
      <w:r>
        <w:rPr>
          <w:color w:val="231F20"/>
          <w:spacing w:val="-2"/>
        </w:rPr>
        <w:t>multidigit</w:t>
      </w:r>
      <w:r>
        <w:rPr>
          <w:color w:val="231F20"/>
        </w:rPr>
        <w:t> </w:t>
      </w:r>
      <w:r>
        <w:rPr>
          <w:color w:val="231F20"/>
          <w:spacing w:val="-2"/>
        </w:rPr>
        <w:t>numbers</w:t>
      </w:r>
      <w:r>
        <w:rPr>
          <w:color w:val="231F20"/>
        </w:rPr>
        <w:t> and find common factors and </w:t>
      </w:r>
      <w:r>
        <w:rPr>
          <w:color w:val="231F20"/>
          <w:spacing w:val="-1"/>
        </w:rPr>
        <w:t>multiples.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6: Apply and extend previous </w:t>
      </w:r>
      <w:r>
        <w:rPr>
          <w:color w:val="231F20"/>
          <w:spacing w:val="-1"/>
        </w:rPr>
        <w:t>understandings</w:t>
      </w:r>
      <w:r>
        <w:rPr>
          <w:color w:val="231F20"/>
        </w:rPr>
        <w:t> of </w:t>
      </w:r>
      <w:r>
        <w:rPr>
          <w:color w:val="231F20"/>
          <w:spacing w:val="-2"/>
        </w:rPr>
        <w:t>numbers</w:t>
      </w:r>
      <w:r>
        <w:rPr>
          <w:color w:val="231F20"/>
        </w:rPr>
        <w:t> to the system of rational </w:t>
      </w:r>
      <w:r>
        <w:rPr>
          <w:color w:val="231F20"/>
          <w:spacing w:val="-2"/>
        </w:rPr>
        <w:t>numbers.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7: Apply and extend previous </w:t>
      </w:r>
      <w:r>
        <w:rPr>
          <w:color w:val="231F20"/>
          <w:spacing w:val="-1"/>
        </w:rPr>
        <w:t>understandings</w:t>
      </w:r>
      <w:r>
        <w:rPr>
          <w:color w:val="231F20"/>
        </w:rPr>
        <w:t> of operations with fractions.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8: </w:t>
      </w:r>
      <w:r>
        <w:rPr>
          <w:color w:val="231F20"/>
          <w:spacing w:val="-1"/>
        </w:rPr>
        <w:t>Know</w:t>
      </w:r>
      <w:r>
        <w:rPr>
          <w:color w:val="231F20"/>
        </w:rPr>
        <w:t> that there are </w:t>
      </w:r>
      <w:r>
        <w:rPr>
          <w:color w:val="231F20"/>
          <w:spacing w:val="-2"/>
        </w:rPr>
        <w:t>numbers</w:t>
      </w:r>
      <w:r>
        <w:rPr>
          <w:color w:val="231F20"/>
        </w:rPr>
        <w:t> that are not rational, and approximate them by rational </w:t>
      </w:r>
      <w:r>
        <w:rPr>
          <w:color w:val="231F20"/>
          <w:spacing w:val="-2"/>
        </w:rPr>
        <w:t>numbers.</w:t>
      </w:r>
      <w:r>
        <w:rPr/>
      </w:r>
    </w:p>
    <w:p>
      <w:pPr>
        <w:spacing w:line="240" w:lineRule="auto" w:before="0"/>
        <w:rPr>
          <w:rFonts w:ascii="Electra LT Std" w:hAnsi="Electra LT Std" w:cs="Electra LT Std" w:eastAsia="Electra LT Std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1"/>
          <w:w w:val="95"/>
        </w:rPr>
        <w:t>Expressions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Equations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" w:after="0"/>
        <w:ind w:left="729" w:right="0" w:hanging="359"/>
        <w:jc w:val="left"/>
      </w:pPr>
      <w:r>
        <w:rPr>
          <w:color w:val="231F20"/>
        </w:rPr>
        <w:t>Grade 6: Apply and extend previous </w:t>
      </w:r>
      <w:r>
        <w:rPr>
          <w:color w:val="231F20"/>
          <w:spacing w:val="-1"/>
        </w:rPr>
        <w:t>understandings</w:t>
      </w:r>
      <w:r>
        <w:rPr>
          <w:color w:val="231F20"/>
        </w:rPr>
        <w:t> of arithmetic to algebraic expressions.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6: Reason about and solve one-variable </w:t>
      </w:r>
      <w:r>
        <w:rPr>
          <w:color w:val="231F20"/>
          <w:spacing w:val="-1"/>
        </w:rPr>
        <w:t>equations</w:t>
      </w:r>
      <w:r>
        <w:rPr>
          <w:color w:val="231F20"/>
        </w:rPr>
        <w:t> and </w:t>
      </w:r>
      <w:r>
        <w:rPr>
          <w:color w:val="231F20"/>
          <w:spacing w:val="-1"/>
        </w:rPr>
        <w:t>inequalities.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6: Represent and analyze </w:t>
      </w:r>
      <w:r>
        <w:rPr>
          <w:color w:val="231F20"/>
          <w:spacing w:val="-1"/>
        </w:rPr>
        <w:t>quantitative</w:t>
      </w:r>
      <w:r>
        <w:rPr>
          <w:color w:val="231F20"/>
        </w:rPr>
        <w:t> relationships between dependent and independent variables.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7: Use properties of operations to generate </w:t>
      </w:r>
      <w:r>
        <w:rPr>
          <w:color w:val="231F20"/>
          <w:spacing w:val="-1"/>
        </w:rPr>
        <w:t>equivalent</w:t>
      </w:r>
      <w:r>
        <w:rPr>
          <w:color w:val="231F20"/>
        </w:rPr>
        <w:t> expressions.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7: Solve real-life and mathematical problems using </w:t>
      </w:r>
      <w:r>
        <w:rPr>
          <w:color w:val="231F20"/>
          <w:spacing w:val="-1"/>
        </w:rPr>
        <w:t>numerical</w:t>
      </w:r>
      <w:r>
        <w:rPr>
          <w:color w:val="231F20"/>
        </w:rPr>
        <w:t> and algebraic expressions and </w:t>
      </w:r>
      <w:r>
        <w:rPr>
          <w:color w:val="231F20"/>
          <w:spacing w:val="-1"/>
        </w:rPr>
        <w:t>equations.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8: </w:t>
      </w:r>
      <w:r>
        <w:rPr>
          <w:color w:val="231F20"/>
          <w:spacing w:val="-6"/>
        </w:rPr>
        <w:t>Work</w:t>
      </w:r>
      <w:r>
        <w:rPr>
          <w:color w:val="231F20"/>
        </w:rPr>
        <w:t> with </w:t>
      </w:r>
      <w:r>
        <w:rPr>
          <w:color w:val="231F20"/>
          <w:spacing w:val="-2"/>
        </w:rPr>
        <w:t>radicals</w:t>
      </w:r>
      <w:r>
        <w:rPr>
          <w:color w:val="231F20"/>
        </w:rPr>
        <w:t> and integer exponents.</w:t>
      </w:r>
      <w:r>
        <w:rPr/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1255" w:top="660" w:bottom="1440" w:left="620" w:right="560"/>
        </w:sectPr>
      </w:pP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33" w:after="0"/>
        <w:ind w:left="729" w:right="0" w:hanging="359"/>
        <w:jc w:val="left"/>
      </w:pPr>
      <w:r>
        <w:rPr>
          <w:color w:val="231F20"/>
        </w:rPr>
        <w:t>Grade 8: Understand the connections between proportional relationships, lines, and linear </w:t>
      </w:r>
      <w:r>
        <w:rPr>
          <w:color w:val="231F20"/>
          <w:spacing w:val="-1"/>
        </w:rPr>
        <w:t>equations.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8: Analyze and solve linear </w:t>
      </w:r>
      <w:r>
        <w:rPr>
          <w:color w:val="231F20"/>
          <w:spacing w:val="-1"/>
        </w:rPr>
        <w:t>equations</w:t>
      </w:r>
      <w:r>
        <w:rPr>
          <w:color w:val="231F20"/>
        </w:rPr>
        <w:t> and pairs of </w:t>
      </w:r>
      <w:r>
        <w:rPr>
          <w:color w:val="231F20"/>
          <w:spacing w:val="-1"/>
        </w:rPr>
        <w:t>simultaneous</w:t>
      </w:r>
      <w:r>
        <w:rPr>
          <w:color w:val="231F20"/>
        </w:rPr>
        <w:t> linear </w:t>
      </w:r>
      <w:r>
        <w:rPr>
          <w:color w:val="231F20"/>
          <w:spacing w:val="-1"/>
        </w:rPr>
        <w:t>equations.</w:t>
      </w:r>
      <w:r>
        <w:rPr/>
      </w:r>
    </w:p>
    <w:p>
      <w:pPr>
        <w:spacing w:line="240" w:lineRule="auto" w:before="10"/>
        <w:rPr>
          <w:rFonts w:ascii="Electra LT Std" w:hAnsi="Electra LT Std" w:cs="Electra LT Std" w:eastAsia="Electra LT Std"/>
          <w:sz w:val="25"/>
          <w:szCs w:val="25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>
          <w:color w:val="231F20"/>
        </w:rPr>
        <w:t>Functions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" w:after="0"/>
        <w:ind w:left="729" w:right="0" w:hanging="359"/>
        <w:jc w:val="left"/>
      </w:pPr>
      <w:r>
        <w:rPr>
          <w:color w:val="231F20"/>
        </w:rPr>
        <w:t>Grade 8: Define, evaluate, and compare functions.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8: Use functions to model relationships between </w:t>
      </w:r>
      <w:r>
        <w:rPr>
          <w:color w:val="231F20"/>
          <w:spacing w:val="-1"/>
        </w:rPr>
        <w:t>quantities.</w:t>
      </w:r>
      <w:r>
        <w:rPr/>
      </w:r>
    </w:p>
    <w:p>
      <w:pPr>
        <w:spacing w:line="240" w:lineRule="auto" w:before="0"/>
        <w:rPr>
          <w:rFonts w:ascii="Electra LT Std" w:hAnsi="Electra LT Std" w:cs="Electra LT Std" w:eastAsia="Electra LT Std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</w:rPr>
        <w:t>Geometry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" w:after="0"/>
        <w:ind w:left="729" w:right="0" w:hanging="359"/>
        <w:jc w:val="left"/>
      </w:pPr>
      <w:r>
        <w:rPr>
          <w:color w:val="231F20"/>
        </w:rPr>
        <w:t>Grade 6: Solve real-world and mathematical problems involving area, surface area, and volume.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7: </w:t>
      </w:r>
      <w:r>
        <w:rPr>
          <w:color w:val="231F20"/>
          <w:spacing w:val="-4"/>
        </w:rPr>
        <w:t>Draw,</w:t>
      </w:r>
      <w:r>
        <w:rPr>
          <w:color w:val="231F20"/>
        </w:rPr>
        <w:t> construct, and describe geometrical figures, and describe the relationships between them.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7: Solve real-life and mathematical problems involving angle measure, area, surface area, and volume.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8: Understand congruence and </w:t>
      </w:r>
      <w:r>
        <w:rPr>
          <w:color w:val="231F20"/>
          <w:spacing w:val="-1"/>
        </w:rPr>
        <w:t>similarity</w:t>
      </w:r>
      <w:r>
        <w:rPr>
          <w:color w:val="231F20"/>
        </w:rPr>
        <w:t> using physical models, </w:t>
      </w:r>
      <w:r>
        <w:rPr>
          <w:color w:val="231F20"/>
          <w:spacing w:val="-1"/>
        </w:rPr>
        <w:t>transparencies,</w:t>
      </w:r>
      <w:r>
        <w:rPr>
          <w:color w:val="231F20"/>
        </w:rPr>
        <w:t> or geometry software.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8: Understand and apply the Pythagorean Theorem.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8: Solve real-world and mathematical problems involving volume of cylinders, cones, and spheres.</w:t>
      </w:r>
      <w:r>
        <w:rPr/>
      </w:r>
    </w:p>
    <w:p>
      <w:pPr>
        <w:spacing w:line="240" w:lineRule="auto" w:before="11"/>
        <w:rPr>
          <w:rFonts w:ascii="Electra LT Std" w:hAnsi="Electra LT Std" w:cs="Electra LT Std" w:eastAsia="Electra LT Std"/>
          <w:sz w:val="25"/>
          <w:szCs w:val="25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>
          <w:color w:val="231F20"/>
          <w:spacing w:val="-1"/>
          <w:w w:val="95"/>
        </w:rPr>
        <w:t>Statistics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Probability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" w:after="0"/>
        <w:ind w:left="729" w:right="0" w:hanging="359"/>
        <w:jc w:val="left"/>
      </w:pPr>
      <w:r>
        <w:rPr>
          <w:color w:val="231F20"/>
        </w:rPr>
        <w:t>Grade 6: Develop </w:t>
      </w:r>
      <w:r>
        <w:rPr>
          <w:color w:val="231F20"/>
          <w:spacing w:val="-1"/>
        </w:rPr>
        <w:t>understanding</w:t>
      </w:r>
      <w:r>
        <w:rPr>
          <w:color w:val="231F20"/>
        </w:rPr>
        <w:t> of statistical </w:t>
      </w:r>
      <w:r>
        <w:rPr>
          <w:color w:val="231F20"/>
          <w:spacing w:val="-1"/>
        </w:rPr>
        <w:t>variability.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6: Summarize and describe </w:t>
      </w:r>
      <w:r>
        <w:rPr>
          <w:color w:val="231F20"/>
          <w:spacing w:val="-1"/>
        </w:rPr>
        <w:t>distributions.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7: Use random sampling to </w:t>
      </w:r>
      <w:r>
        <w:rPr>
          <w:color w:val="231F20"/>
          <w:spacing w:val="-3"/>
        </w:rPr>
        <w:t>draw</w:t>
      </w:r>
      <w:r>
        <w:rPr>
          <w:color w:val="231F20"/>
        </w:rPr>
        <w:t> inferences about a population.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7: </w:t>
      </w:r>
      <w:r>
        <w:rPr>
          <w:color w:val="231F20"/>
          <w:spacing w:val="-3"/>
        </w:rPr>
        <w:t>Draw</w:t>
      </w:r>
      <w:r>
        <w:rPr>
          <w:color w:val="231F20"/>
        </w:rPr>
        <w:t> informal comparative inferences about two populations.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7: Investigate chance processes and develop, use, and evaluate probability models.</w:t>
      </w:r>
      <w:r>
        <w:rPr/>
      </w:r>
    </w:p>
    <w:p>
      <w:pPr>
        <w:pStyle w:val="BodyText"/>
        <w:numPr>
          <w:ilvl w:val="0"/>
          <w:numId w:val="1"/>
        </w:numPr>
        <w:tabs>
          <w:tab w:pos="730" w:val="left" w:leader="none"/>
        </w:tabs>
        <w:spacing w:line="240" w:lineRule="auto" w:before="149" w:after="0"/>
        <w:ind w:left="729" w:right="0" w:hanging="359"/>
        <w:jc w:val="left"/>
      </w:pPr>
      <w:r>
        <w:rPr>
          <w:color w:val="231F20"/>
        </w:rPr>
        <w:t>Grade 8: Investigate patterns of </w:t>
      </w:r>
      <w:r>
        <w:rPr>
          <w:color w:val="231F20"/>
          <w:spacing w:val="-1"/>
        </w:rPr>
        <w:t>association</w:t>
      </w:r>
      <w:r>
        <w:rPr>
          <w:color w:val="231F20"/>
        </w:rPr>
        <w:t> in bivariate </w:t>
      </w:r>
      <w:r>
        <w:rPr>
          <w:color w:val="231F20"/>
          <w:spacing w:val="1"/>
        </w:rPr>
        <w:t>data.</w:t>
      </w:r>
      <w:r>
        <w:rPr/>
      </w:r>
    </w:p>
    <w:sectPr>
      <w:pgSz w:w="12240" w:h="15840"/>
      <w:pgMar w:header="0" w:footer="1255" w:top="640" w:bottom="144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eague Gothic">
    <w:altName w:val="League Gothic"/>
    <w:charset w:val="0"/>
    <w:family w:val="modern"/>
    <w:pitch w:val="variable"/>
  </w:font>
  <w:font w:name="Gotham Black">
    <w:altName w:val="Gotham Black"/>
    <w:charset w:val="0"/>
    <w:family w:val="modern"/>
    <w:pitch w:val="variable"/>
  </w:font>
  <w:font w:name="Electra LT Std">
    <w:altName w:val="Electra LT Std"/>
    <w:charset w:val="0"/>
    <w:family w:val="roman"/>
    <w:pitch w:val="variable"/>
  </w:font>
  <w:font w:name="Gotham Book">
    <w:altName w:val="Gotham Book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18.225037pt;width:542.050pt;height:40pt;mso-position-horizontal-relative:page;mso-position-vertical-relative:page;z-index:-4096" type="#_x0000_t202" filled="false" stroked="false">
          <v:textbox inset="0,0,0,0">
            <w:txbxContent>
              <w:p>
                <w:pPr>
                  <w:spacing w:line="250" w:lineRule="auto" w:before="2"/>
                  <w:ind w:left="20" w:right="18" w:firstLine="0"/>
                  <w:jc w:val="both"/>
                  <w:rPr>
                    <w:rFonts w:ascii="Gotham Book" w:hAnsi="Gotham Book" w:cs="Gotham Book" w:eastAsia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b w:val="0"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b w:val="0"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b w:val="0"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b w:val="0"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b w:val="0"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b w:val="0"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89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Lateefah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Id-Deen,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Raygoza,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Thanheiser,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b w:val="0"/>
                    <w:color w:val="231F20"/>
                    <w:spacing w:val="2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b w:val="0"/>
                    <w:color w:val="231F20"/>
                    <w:spacing w:val="49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hyperlink r:id="rId1">
                  <w:r>
                    <w:rPr>
                      <w:rFonts w:ascii="Gotham Book" w:hAnsi="Gotham Book"/>
                      <w:b w:val="0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b w:val="0"/>
                    <w:color w:val="231F20"/>
                    <w:spacing w:val="77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use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local school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or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entities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b w:val="0"/>
                    <w:color w:val="231F20"/>
                    <w:sz w:val="16"/>
                  </w:rPr>
                  <w:t> the book.</w:t>
                </w:r>
                <w:r>
                  <w:rPr>
                    <w:rFonts w:ascii="Gotham Book" w:hAnsi="Gotham Book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729" w:hanging="360"/>
      </w:pPr>
      <w:rPr>
        <w:rFonts w:hint="default" w:ascii="Electra LT Std" w:hAnsi="Electra LT Std" w:eastAsia="Electra LT Std"/>
        <w:color w:val="231F20"/>
        <w:sz w:val="22"/>
        <w:szCs w:val="22"/>
      </w:rPr>
    </w:lvl>
    <w:lvl w:ilvl="1">
      <w:start w:val="1"/>
      <w:numFmt w:val="bullet"/>
      <w:lvlText w:val="•"/>
      <w:lvlJc w:val="left"/>
      <w:pPr>
        <w:ind w:left="176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2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49"/>
      <w:ind w:left="729" w:hanging="359"/>
    </w:pPr>
    <w:rPr>
      <w:rFonts w:ascii="Electra LT Std" w:hAnsi="Electra LT Std" w:eastAsia="Electra LT Std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87"/>
      <w:ind w:left="100"/>
      <w:outlineLvl w:val="1"/>
    </w:pPr>
    <w:rPr>
      <w:rFonts w:ascii="Gotham Black" w:hAnsi="Gotham Black" w:eastAsia="Gotham Black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2022-07-13T17:40:08Z</dcterms:created>
  <dcterms:modified xsi:type="dcterms:W3CDTF">2022-07-13T17:40:08Z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LastSaved">
    <vt:filetime>2022-07-13T00:00:00Z</vt:filetime>
  </property>
</Properties>
</file>