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94" w:rsidRDefault="001C0623">
      <w:pPr>
        <w:spacing w:before="18"/>
        <w:ind w:left="3339"/>
        <w:rPr>
          <w:rFonts w:ascii="Caecilia LT Std Roman" w:eastAsia="Caecilia LT Std Roman" w:hAnsi="Caecilia LT Std Roman" w:cs="Caecilia LT Std Roman"/>
          <w:sz w:val="32"/>
          <w:szCs w:val="32"/>
        </w:rPr>
      </w:pPr>
      <w:r>
        <w:rPr>
          <w:rFonts w:ascii="Caecilia LT Std Roman"/>
          <w:b/>
          <w:i/>
          <w:color w:val="231F20"/>
          <w:spacing w:val="-5"/>
          <w:sz w:val="32"/>
        </w:rPr>
        <w:t>STRATEGORIES</w:t>
      </w:r>
      <w:r>
        <w:rPr>
          <w:rFonts w:ascii="Caecilia LT Std Roman"/>
          <w:b/>
          <w:i/>
          <w:color w:val="231F20"/>
          <w:spacing w:val="-14"/>
          <w:sz w:val="32"/>
        </w:rPr>
        <w:t xml:space="preserve"> </w:t>
      </w:r>
      <w:r>
        <w:rPr>
          <w:rFonts w:ascii="Caecilia LT Std Roman"/>
          <w:b/>
          <w:color w:val="231F20"/>
          <w:spacing w:val="-2"/>
          <w:sz w:val="32"/>
        </w:rPr>
        <w:t>GAME</w:t>
      </w:r>
      <w:r>
        <w:rPr>
          <w:rFonts w:ascii="Caecilia LT Std Roman"/>
          <w:b/>
          <w:color w:val="231F20"/>
          <w:spacing w:val="-14"/>
          <w:sz w:val="32"/>
        </w:rPr>
        <w:t xml:space="preserve"> </w:t>
      </w:r>
      <w:r>
        <w:rPr>
          <w:rFonts w:ascii="Caecilia LT Std Roman"/>
          <w:b/>
          <w:color w:val="231F20"/>
          <w:sz w:val="32"/>
        </w:rPr>
        <w:t>CARD</w:t>
      </w:r>
    </w:p>
    <w:p w:rsidR="00A00B94" w:rsidRDefault="00A00B94">
      <w:pPr>
        <w:rPr>
          <w:rFonts w:ascii="Caecilia LT Std Roman" w:eastAsia="Caecilia LT Std Roman" w:hAnsi="Caecilia LT Std Roman" w:cs="Caecilia LT Std Roman"/>
          <w:b/>
          <w:bCs/>
          <w:sz w:val="18"/>
          <w:szCs w:val="18"/>
        </w:rPr>
      </w:pPr>
    </w:p>
    <w:p w:rsidR="00A00B94" w:rsidRDefault="001C0623">
      <w:pPr>
        <w:spacing w:before="65"/>
        <w:ind w:left="119"/>
        <w:rPr>
          <w:rFonts w:ascii="Caecilia LT Std Roman" w:eastAsia="Caecilia LT Std Roman" w:hAnsi="Caecilia LT Std Roman" w:cs="Caecilia LT Std Roman"/>
          <w:sz w:val="18"/>
          <w:szCs w:val="18"/>
        </w:rPr>
      </w:pPr>
      <w:r>
        <w:rPr>
          <w:rFonts w:ascii="Caecilia LT Std Roman"/>
          <w:b/>
          <w:color w:val="231F20"/>
          <w:sz w:val="18"/>
        </w:rPr>
        <w:t>Directions:</w:t>
      </w:r>
      <w:r>
        <w:rPr>
          <w:rFonts w:ascii="Caecilia LT Std Roman"/>
          <w:b/>
          <w:color w:val="231F20"/>
          <w:spacing w:val="-11"/>
          <w:sz w:val="18"/>
        </w:rPr>
        <w:t xml:space="preserve"> </w:t>
      </w:r>
      <w:r>
        <w:rPr>
          <w:rFonts w:ascii="Caecilia LT Std Roman"/>
          <w:color w:val="231F20"/>
          <w:spacing w:val="-1"/>
          <w:sz w:val="18"/>
        </w:rPr>
        <w:t>Write</w:t>
      </w:r>
      <w:r>
        <w:rPr>
          <w:rFonts w:ascii="Caecilia LT Std Roman"/>
          <w:color w:val="231F20"/>
          <w:spacing w:val="-7"/>
          <w:sz w:val="18"/>
        </w:rPr>
        <w:t xml:space="preserve"> </w:t>
      </w:r>
      <w:r>
        <w:rPr>
          <w:rFonts w:ascii="Caecilia LT Std Roman"/>
          <w:color w:val="231F20"/>
          <w:sz w:val="18"/>
        </w:rPr>
        <w:t>an</w:t>
      </w:r>
      <w:r>
        <w:rPr>
          <w:rFonts w:ascii="Caecilia LT Std Roman"/>
          <w:color w:val="231F20"/>
          <w:spacing w:val="-7"/>
          <w:sz w:val="18"/>
        </w:rPr>
        <w:t xml:space="preserve"> </w:t>
      </w:r>
      <w:r>
        <w:rPr>
          <w:rFonts w:ascii="Caecilia LT Std Roman"/>
          <w:color w:val="231F20"/>
          <w:spacing w:val="-1"/>
          <w:sz w:val="18"/>
        </w:rPr>
        <w:t>example</w:t>
      </w:r>
      <w:r>
        <w:rPr>
          <w:rFonts w:ascii="Caecilia LT Std Roman"/>
          <w:color w:val="231F20"/>
          <w:spacing w:val="-7"/>
          <w:sz w:val="18"/>
        </w:rPr>
        <w:t xml:space="preserve"> </w:t>
      </w:r>
      <w:r>
        <w:rPr>
          <w:rFonts w:ascii="Caecilia LT Std Roman"/>
          <w:color w:val="231F20"/>
          <w:spacing w:val="-2"/>
          <w:sz w:val="18"/>
        </w:rPr>
        <w:t>for</w:t>
      </w:r>
      <w:r>
        <w:rPr>
          <w:rFonts w:ascii="Caecilia LT Std Roman"/>
          <w:color w:val="231F20"/>
          <w:spacing w:val="-7"/>
          <w:sz w:val="18"/>
        </w:rPr>
        <w:t xml:space="preserve"> </w:t>
      </w:r>
      <w:r>
        <w:rPr>
          <w:rFonts w:ascii="Caecilia LT Std Roman"/>
          <w:color w:val="231F20"/>
          <w:spacing w:val="-1"/>
          <w:sz w:val="18"/>
        </w:rPr>
        <w:t>each</w:t>
      </w:r>
      <w:r>
        <w:rPr>
          <w:rFonts w:ascii="Caecilia LT Std Roman"/>
          <w:color w:val="231F20"/>
          <w:spacing w:val="-7"/>
          <w:sz w:val="18"/>
        </w:rPr>
        <w:t xml:space="preserve"> </w:t>
      </w:r>
      <w:r>
        <w:rPr>
          <w:rFonts w:ascii="Caecilia LT Std Roman"/>
          <w:color w:val="231F20"/>
          <w:spacing w:val="-1"/>
          <w:sz w:val="18"/>
        </w:rPr>
        <w:t>strategy.</w:t>
      </w:r>
    </w:p>
    <w:p w:rsidR="00A00B94" w:rsidRDefault="00A00B94">
      <w:pPr>
        <w:spacing w:before="8"/>
        <w:rPr>
          <w:rFonts w:ascii="Caecilia LT Std Roman" w:eastAsia="Caecilia LT Std Roman" w:hAnsi="Caecilia LT Std Roman" w:cs="Caecilia LT Std Roman"/>
          <w:sz w:val="18"/>
          <w:szCs w:val="18"/>
        </w:rPr>
      </w:pPr>
    </w:p>
    <w:p w:rsidR="00A00B94" w:rsidRDefault="001C0623">
      <w:pPr>
        <w:pStyle w:val="BodyText"/>
      </w:pPr>
      <w:r>
        <w:rPr>
          <w:color w:val="231F20"/>
          <w:spacing w:val="-2"/>
        </w:rPr>
        <w:t>Note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teacher: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column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delete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statement.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page.</w:t>
      </w:r>
    </w:p>
    <w:p w:rsidR="00A00B94" w:rsidRDefault="00A00B94">
      <w:pPr>
        <w:rPr>
          <w:rFonts w:ascii="Caecilia LT Std Roman" w:eastAsia="Caecilia LT Std Roman" w:hAnsi="Caecilia LT Std Roman" w:cs="Caecilia LT Std Roman"/>
          <w:sz w:val="20"/>
          <w:szCs w:val="20"/>
        </w:rPr>
      </w:pPr>
    </w:p>
    <w:p w:rsidR="00A00B94" w:rsidRDefault="00A00B94">
      <w:pPr>
        <w:spacing w:before="3"/>
        <w:rPr>
          <w:rFonts w:ascii="Caecilia LT Std Roman" w:eastAsia="Caecilia LT Std Roman" w:hAnsi="Caecilia LT Std Roman" w:cs="Caecilia LT Std Roman"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8178"/>
      </w:tblGrid>
      <w:tr w:rsidR="00A00B94">
        <w:trPr>
          <w:trHeight w:hRule="exact" w:val="498"/>
        </w:trPr>
        <w:tc>
          <w:tcPr>
            <w:tcW w:w="10740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939598"/>
          </w:tcPr>
          <w:p w:rsidR="00A00B94" w:rsidRDefault="001C0623">
            <w:pPr>
              <w:pStyle w:val="TableParagraph"/>
              <w:spacing w:before="102"/>
              <w:jc w:val="center"/>
              <w:rPr>
                <w:rFonts w:ascii="Facit" w:eastAsia="Facit" w:hAnsi="Facit" w:cs="Facit"/>
                <w:sz w:val="18"/>
                <w:szCs w:val="18"/>
              </w:rPr>
            </w:pPr>
            <w:r>
              <w:rPr>
                <w:rFonts w:ascii="Facit"/>
                <w:b/>
                <w:color w:val="231F20"/>
                <w:spacing w:val="9"/>
                <w:sz w:val="18"/>
              </w:rPr>
              <w:t>STRATEGORIES</w:t>
            </w:r>
          </w:p>
        </w:tc>
      </w:tr>
      <w:tr w:rsidR="00A00B94">
        <w:trPr>
          <w:trHeight w:hRule="exact" w:val="2715"/>
        </w:trPr>
        <w:tc>
          <w:tcPr>
            <w:tcW w:w="2562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  <w:tc>
          <w:tcPr>
            <w:tcW w:w="817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  <w:tr w:rsidR="00A00B94">
        <w:trPr>
          <w:trHeight w:hRule="exact" w:val="2715"/>
        </w:trPr>
        <w:tc>
          <w:tcPr>
            <w:tcW w:w="2562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  <w:tc>
          <w:tcPr>
            <w:tcW w:w="817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  <w:tr w:rsidR="00A00B94">
        <w:trPr>
          <w:trHeight w:hRule="exact" w:val="2715"/>
        </w:trPr>
        <w:tc>
          <w:tcPr>
            <w:tcW w:w="2562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  <w:tc>
          <w:tcPr>
            <w:tcW w:w="817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  <w:tr w:rsidR="00A00B94">
        <w:trPr>
          <w:trHeight w:hRule="exact" w:val="2715"/>
        </w:trPr>
        <w:tc>
          <w:tcPr>
            <w:tcW w:w="2562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  <w:tc>
          <w:tcPr>
            <w:tcW w:w="8178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</w:tbl>
    <w:p w:rsidR="00A00B94" w:rsidRDefault="00A00B94">
      <w:pPr>
        <w:sectPr w:rsidR="00A00B94">
          <w:footerReference w:type="default" r:id="rId6"/>
          <w:type w:val="continuous"/>
          <w:pgSz w:w="12240" w:h="15840"/>
          <w:pgMar w:top="640" w:right="600" w:bottom="1420" w:left="600" w:header="720" w:footer="1228" w:gutter="0"/>
          <w:cols w:space="720"/>
        </w:sectPr>
      </w:pPr>
    </w:p>
    <w:p w:rsidR="00A00B94" w:rsidRDefault="00A00B94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975"/>
      </w:tblGrid>
      <w:tr w:rsidR="00A00B94">
        <w:trPr>
          <w:trHeight w:hRule="exact" w:val="559"/>
        </w:trPr>
        <w:tc>
          <w:tcPr>
            <w:tcW w:w="10740" w:type="dxa"/>
            <w:gridSpan w:val="2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shd w:val="clear" w:color="auto" w:fill="939598"/>
          </w:tcPr>
          <w:p w:rsidR="00A00B94" w:rsidRDefault="001C0623">
            <w:pPr>
              <w:pStyle w:val="TableParagraph"/>
              <w:spacing w:before="80"/>
              <w:jc w:val="center"/>
              <w:rPr>
                <w:rFonts w:ascii="Facit" w:eastAsia="Facit" w:hAnsi="Facit" w:cs="Facit"/>
                <w:sz w:val="26"/>
                <w:szCs w:val="26"/>
              </w:rPr>
            </w:pPr>
            <w:r>
              <w:rPr>
                <w:rFonts w:ascii="Facit"/>
                <w:b/>
                <w:color w:val="231F20"/>
                <w:spacing w:val="10"/>
                <w:sz w:val="26"/>
              </w:rPr>
              <w:t>STRATEGORIES</w:t>
            </w:r>
          </w:p>
        </w:tc>
      </w:tr>
      <w:tr w:rsidR="00A00B94" w:rsidTr="00FE677B">
        <w:trPr>
          <w:trHeight w:hRule="exact" w:val="3194"/>
        </w:trPr>
        <w:tc>
          <w:tcPr>
            <w:tcW w:w="276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vAlign w:val="center"/>
          </w:tcPr>
          <w:p w:rsidR="00A00B94" w:rsidRPr="00FE677B" w:rsidRDefault="001C0623" w:rsidP="00FE677B">
            <w:pPr>
              <w:pStyle w:val="TableParagraph"/>
              <w:spacing w:before="59"/>
              <w:ind w:left="60"/>
              <w:jc w:val="center"/>
              <w:rPr>
                <w:rFonts w:ascii="Facit" w:eastAsia="Facit" w:hAnsi="Facit" w:cs="Facit"/>
                <w:sz w:val="44"/>
                <w:szCs w:val="24"/>
              </w:rPr>
            </w:pPr>
            <w:r w:rsidRPr="00FE677B">
              <w:rPr>
                <w:rFonts w:ascii="Facit"/>
                <w:color w:val="231F20"/>
                <w:spacing w:val="-11"/>
                <w:sz w:val="44"/>
              </w:rPr>
              <w:t>Add</w:t>
            </w:r>
            <w:r w:rsidRPr="00FE677B">
              <w:rPr>
                <w:rFonts w:ascii="Facit"/>
                <w:color w:val="231F20"/>
                <w:spacing w:val="-24"/>
                <w:sz w:val="44"/>
              </w:rPr>
              <w:t xml:space="preserve"> </w:t>
            </w:r>
            <w:r w:rsidRPr="00FE677B">
              <w:rPr>
                <w:rFonts w:ascii="Facit"/>
                <w:color w:val="231F20"/>
                <w:sz w:val="44"/>
              </w:rPr>
              <w:t>a</w:t>
            </w:r>
            <w:r w:rsidRPr="00FE677B">
              <w:rPr>
                <w:rFonts w:ascii="Facit"/>
                <w:color w:val="231F20"/>
                <w:spacing w:val="-24"/>
                <w:sz w:val="44"/>
              </w:rPr>
              <w:t xml:space="preserve"> </w:t>
            </w:r>
            <w:r w:rsidRPr="00FE677B">
              <w:rPr>
                <w:rFonts w:ascii="Facit"/>
                <w:color w:val="231F20"/>
                <w:spacing w:val="-14"/>
                <w:sz w:val="44"/>
              </w:rPr>
              <w:t>Group</w:t>
            </w:r>
          </w:p>
        </w:tc>
        <w:tc>
          <w:tcPr>
            <w:tcW w:w="797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  <w:tr w:rsidR="00A00B94" w:rsidTr="00FE677B">
        <w:trPr>
          <w:trHeight w:hRule="exact" w:val="3194"/>
        </w:trPr>
        <w:tc>
          <w:tcPr>
            <w:tcW w:w="276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vAlign w:val="center"/>
          </w:tcPr>
          <w:p w:rsidR="00A00B94" w:rsidRDefault="001C0623" w:rsidP="00FE677B">
            <w:pPr>
              <w:pStyle w:val="TableParagraph"/>
              <w:spacing w:before="59"/>
              <w:ind w:left="60"/>
              <w:jc w:val="center"/>
              <w:rPr>
                <w:rFonts w:ascii="Facit" w:eastAsia="Facit" w:hAnsi="Facit" w:cs="Facit"/>
                <w:sz w:val="24"/>
                <w:szCs w:val="24"/>
              </w:rPr>
            </w:pPr>
            <w:r w:rsidRPr="00FE677B">
              <w:rPr>
                <w:rFonts w:ascii="Facit"/>
                <w:color w:val="231F20"/>
                <w:spacing w:val="-11"/>
                <w:sz w:val="44"/>
              </w:rPr>
              <w:t>Subtract a Group</w:t>
            </w:r>
          </w:p>
        </w:tc>
        <w:tc>
          <w:tcPr>
            <w:tcW w:w="797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  <w:tr w:rsidR="00A00B94" w:rsidTr="00FE677B">
        <w:trPr>
          <w:trHeight w:hRule="exact" w:val="3194"/>
        </w:trPr>
        <w:tc>
          <w:tcPr>
            <w:tcW w:w="276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vAlign w:val="center"/>
          </w:tcPr>
          <w:p w:rsidR="00A00B94" w:rsidRDefault="001C0623" w:rsidP="00FE677B">
            <w:pPr>
              <w:pStyle w:val="TableParagraph"/>
              <w:spacing w:before="59"/>
              <w:ind w:left="57"/>
              <w:jc w:val="center"/>
              <w:rPr>
                <w:rFonts w:ascii="Facit" w:eastAsia="Facit" w:hAnsi="Facit" w:cs="Facit"/>
                <w:sz w:val="24"/>
                <w:szCs w:val="24"/>
              </w:rPr>
            </w:pPr>
            <w:r w:rsidRPr="00FE677B">
              <w:rPr>
                <w:rFonts w:ascii="Facit"/>
                <w:color w:val="231F20"/>
                <w:spacing w:val="-11"/>
                <w:sz w:val="44"/>
              </w:rPr>
              <w:t>Near Squares</w:t>
            </w:r>
          </w:p>
        </w:tc>
        <w:tc>
          <w:tcPr>
            <w:tcW w:w="797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</w:tr>
      <w:tr w:rsidR="00A00B94" w:rsidTr="00FE677B">
        <w:trPr>
          <w:trHeight w:hRule="exact" w:val="3194"/>
        </w:trPr>
        <w:tc>
          <w:tcPr>
            <w:tcW w:w="276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  <w:vAlign w:val="center"/>
          </w:tcPr>
          <w:p w:rsidR="00A00B94" w:rsidRDefault="001C0623" w:rsidP="00FE677B">
            <w:pPr>
              <w:pStyle w:val="TableParagraph"/>
              <w:spacing w:before="59"/>
              <w:ind w:left="60"/>
              <w:jc w:val="center"/>
              <w:rPr>
                <w:rFonts w:ascii="Facit" w:eastAsia="Facit" w:hAnsi="Facit" w:cs="Facit"/>
                <w:sz w:val="24"/>
                <w:szCs w:val="24"/>
              </w:rPr>
            </w:pPr>
            <w:r w:rsidRPr="00FE677B">
              <w:rPr>
                <w:rFonts w:ascii="Facit"/>
                <w:color w:val="231F20"/>
                <w:spacing w:val="-11"/>
                <w:sz w:val="44"/>
              </w:rPr>
              <w:t>Other Break Apart</w:t>
            </w:r>
          </w:p>
        </w:tc>
        <w:tc>
          <w:tcPr>
            <w:tcW w:w="7975" w:type="dxa"/>
            <w:tcBorders>
              <w:top w:val="single" w:sz="24" w:space="0" w:color="BCBEC0"/>
              <w:left w:val="single" w:sz="24" w:space="0" w:color="BCBEC0"/>
              <w:bottom w:val="single" w:sz="24" w:space="0" w:color="BCBEC0"/>
              <w:right w:val="single" w:sz="24" w:space="0" w:color="BCBEC0"/>
            </w:tcBorders>
          </w:tcPr>
          <w:p w:rsidR="00A00B94" w:rsidRDefault="00A00B94"/>
        </w:tc>
        <w:bookmarkStart w:id="0" w:name="_GoBack"/>
        <w:bookmarkEnd w:id="0"/>
      </w:tr>
    </w:tbl>
    <w:p w:rsidR="00E95DE0" w:rsidRDefault="00E95DE0"/>
    <w:sectPr w:rsidR="00E95DE0">
      <w:pgSz w:w="12240" w:h="15840"/>
      <w:pgMar w:top="660" w:right="600" w:bottom="1420" w:left="62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E0" w:rsidRDefault="001C0623">
      <w:r>
        <w:separator/>
      </w:r>
    </w:p>
  </w:endnote>
  <w:endnote w:type="continuationSeparator" w:id="0">
    <w:p w:rsidR="00E95DE0" w:rsidRDefault="001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ecilia LT Std Roman">
    <w:altName w:val="Caecilia LT Std Roman"/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acit">
    <w:altName w:val="Facit"/>
    <w:panose1 w:val="00000500000000000000"/>
    <w:charset w:val="00"/>
    <w:family w:val="modern"/>
    <w:notTrueType/>
    <w:pitch w:val="variable"/>
    <w:sig w:usb0="800000AF" w:usb1="50006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94" w:rsidRDefault="00D331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734.55pt;width:542.3pt;height:40pt;z-index:-251658752;mso-position-horizontal-relative:page;mso-position-vertical-relative:page" filled="f" stroked="f">
          <v:textbox inset="0,0,0,0">
            <w:txbxContent>
              <w:p w:rsidR="00A00B94" w:rsidRDefault="001C0623">
                <w:pPr>
                  <w:spacing w:line="250" w:lineRule="auto"/>
                  <w:ind w:left="20" w:right="18"/>
                  <w:jc w:val="both"/>
                  <w:rPr>
                    <w:rFonts w:ascii="Caecilia LT Std Roman" w:eastAsia="Caecilia LT Std Roman" w:hAnsi="Caecilia LT Std Roman" w:cs="Caecilia LT Std Roman"/>
                    <w:sz w:val="16"/>
                    <w:szCs w:val="16"/>
                  </w:rPr>
                </w:pP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Retrieved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from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the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companion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website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for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"/>
                    <w:sz w:val="16"/>
                    <w:szCs w:val="16"/>
                  </w:rPr>
                  <w:t>Figuring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Out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"/>
                    <w:sz w:val="16"/>
                    <w:szCs w:val="16"/>
                  </w:rPr>
                  <w:t>Fluency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in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Mathematics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2"/>
                    <w:sz w:val="16"/>
                    <w:szCs w:val="16"/>
                  </w:rPr>
                  <w:t>Teaching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and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Learning: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Moving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"/>
                    <w:sz w:val="16"/>
                    <w:szCs w:val="16"/>
                  </w:rPr>
                  <w:t>Beyond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Basic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2"/>
                    <w:sz w:val="16"/>
                    <w:szCs w:val="16"/>
                  </w:rPr>
                  <w:t>Facts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and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Memorization,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-1"/>
                    <w:sz w:val="16"/>
                    <w:szCs w:val="16"/>
                  </w:rPr>
                  <w:t>Grades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z w:val="16"/>
                    <w:szCs w:val="16"/>
                  </w:rPr>
                  <w:t>K–8</w:t>
                </w:r>
                <w:r>
                  <w:rPr>
                    <w:rFonts w:ascii="Caecilia LT Std Roman" w:eastAsia="Caecilia LT Std Roman" w:hAnsi="Caecilia LT Std Roman" w:cs="Caecilia LT Std Roman"/>
                    <w:i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3"/>
                    <w:sz w:val="16"/>
                    <w:szCs w:val="16"/>
                  </w:rPr>
                  <w:t>by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Jennifer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M.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Bay-Williams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and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John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3"/>
                    <w:sz w:val="16"/>
                    <w:szCs w:val="16"/>
                  </w:rPr>
                  <w:t>J.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SanGiovanni</w:t>
                </w:r>
                <w:proofErr w:type="spellEnd"/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.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Thousand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Oaks,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2"/>
                    <w:sz w:val="16"/>
                    <w:szCs w:val="16"/>
                  </w:rPr>
                  <w:t>CA: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Corwin,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Caecilia LT Std Roman" w:eastAsia="Caecilia LT Std Roman" w:hAnsi="Caecilia LT Std Roman" w:cs="Caecilia LT Std Roman"/>
                      <w:color w:val="231F20"/>
                      <w:spacing w:val="-1"/>
                      <w:sz w:val="16"/>
                      <w:szCs w:val="16"/>
                    </w:rPr>
                    <w:t>www.corwin.com.</w:t>
                  </w:r>
                </w:hyperlink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Copyright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©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2021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3"/>
                    <w:sz w:val="16"/>
                    <w:szCs w:val="16"/>
                  </w:rPr>
                  <w:t>by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5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Corwin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Press,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Inc.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All rights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reserved.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Reproduction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 authorized for educational use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3"/>
                    <w:sz w:val="16"/>
                    <w:szCs w:val="16"/>
                  </w:rPr>
                  <w:t>by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 educators,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local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school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 sites,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 xml:space="preserve">and/or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>noncommercial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63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or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 nonpr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2"/>
                    <w:sz w:val="16"/>
                    <w:szCs w:val="16"/>
                  </w:rPr>
                  <w:t>ofit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entities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that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2"/>
                    <w:sz w:val="16"/>
                    <w:szCs w:val="16"/>
                  </w:rPr>
                  <w:t>have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 purchased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the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ecilia LT Std Roman" w:eastAsia="Caecilia LT Std Roman" w:hAnsi="Caecilia LT Std Roman" w:cs="Caecilia LT Std Roman"/>
                    <w:color w:val="231F20"/>
                    <w:sz w:val="16"/>
                    <w:szCs w:val="16"/>
                  </w:rPr>
                  <w:t>book.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E0" w:rsidRDefault="001C0623">
      <w:r>
        <w:separator/>
      </w:r>
    </w:p>
  </w:footnote>
  <w:footnote w:type="continuationSeparator" w:id="0">
    <w:p w:rsidR="00E95DE0" w:rsidRDefault="001C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0B94"/>
    <w:rsid w:val="001C0623"/>
    <w:rsid w:val="00A00B94"/>
    <w:rsid w:val="00D3314E"/>
    <w:rsid w:val="00E95DE0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5936B"/>
  <w15:docId w15:val="{877A64CC-8E7E-4B26-A95D-66B790E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ecilia LT Std Roman" w:eastAsia="Caecilia LT Std Roman" w:hAnsi="Caecilia LT Std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623"/>
  </w:style>
  <w:style w:type="paragraph" w:styleId="Footer">
    <w:name w:val="footer"/>
    <w:basedOn w:val="Normal"/>
    <w:link w:val="FooterChar"/>
    <w:uiPriority w:val="99"/>
    <w:unhideWhenUsed/>
    <w:rsid w:val="001C0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258</Characters>
  <Application>Microsoft Office Word</Application>
  <DocSecurity>0</DocSecurity>
  <Lines>2</Lines>
  <Paragraphs>1</Paragraphs>
  <ScaleCrop>false</ScaleCrop>
  <Company>Integra Software services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2020-12-14T20:02:00Z</dcterms:created>
  <dcterms:modified xsi:type="dcterms:W3CDTF">2021-01-21T10:53:00Z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