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745" w:rsidRDefault="00337450">
      <w:pPr>
        <w:pStyle w:val="BodyText"/>
        <w:spacing w:before="0"/>
        <w:ind w:left="95"/>
        <w:rPr>
          <w:rFonts w:ascii="Times"/>
          <w:sz w:val="20"/>
        </w:rPr>
      </w:pPr>
      <w:r>
        <w:rPr>
          <w:rFonts w:ascii="Times"/>
          <w:sz w:val="20"/>
        </w:rPr>
      </w:r>
      <w:r>
        <w:rPr>
          <w:rFonts w:ascii="Times"/>
          <w:sz w:val="20"/>
        </w:rPr>
        <w:pict>
          <v:group id="_x0000_s1026" style="width:539.95pt;height:47.8pt;mso-position-horizontal-relative:char;mso-position-vertical-relative:line" coordorigin=",5" coordsize="10799,956">
            <v:line id="_x0000_s1031" style="position:absolute" from="0,5" to="10799,5" strokecolor="#231f20" strokeweight=".5pt"/>
            <v:shape id="_x0000_s1030" style="position:absolute;top:55;width:720;height:906" coordorigin=",55" coordsize="720,906" o:spt="100" adj="0,,0" path="m720,55l,55,,961,360,857r360,l720,55xm720,857r-360,l720,961r,-104xe" fillcolor="#6d6e71"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87;top:238;width:545;height:500">
              <v:imagedata r:id="rId5" o:title=""/>
            </v:shape>
            <v:shapetype id="_x0000_t202" coordsize="21600,21600" o:spt="202" path="m,l,21600r21600,l21600,xe">
              <v:stroke joinstyle="miter"/>
              <v:path gradientshapeok="t" o:connecttype="rect"/>
            </v:shapetype>
            <v:shape id="_x0000_s1028" type="#_x0000_t202" style="position:absolute;left:990;top:147;width:737;height:757" filled="f" stroked="f">
              <v:textbox inset="0,0,0,0">
                <w:txbxContent>
                  <w:p w:rsidR="004C0745" w:rsidRPr="00337450" w:rsidRDefault="00FB68D9">
                    <w:pPr>
                      <w:spacing w:before="72"/>
                      <w:rPr>
                        <w:sz w:val="40"/>
                        <w:szCs w:val="40"/>
                      </w:rPr>
                    </w:pPr>
                    <w:r w:rsidRPr="00337450">
                      <w:rPr>
                        <w:color w:val="231F20"/>
                        <w:sz w:val="40"/>
                        <w:szCs w:val="40"/>
                      </w:rPr>
                      <w:t>8.5</w:t>
                    </w:r>
                  </w:p>
                </w:txbxContent>
              </v:textbox>
            </v:shape>
            <v:shape id="_x0000_s1027" type="#_x0000_t202" style="position:absolute;left:1737;top:355;width:2948;height:292" filled="f" stroked="f">
              <v:textbox inset="0,0,0,0">
                <w:txbxContent>
                  <w:p w:rsidR="004C0745" w:rsidRDefault="00FB68D9" w:rsidP="00337450">
                    <w:pPr>
                      <w:ind w:left="142"/>
                      <w:rPr>
                        <w:sz w:val="24"/>
                      </w:rPr>
                    </w:pPr>
                    <w:r>
                      <w:rPr>
                        <w:color w:val="231F20"/>
                        <w:sz w:val="24"/>
                      </w:rPr>
                      <w:t xml:space="preserve">Opening Closed </w:t>
                    </w:r>
                    <w:r>
                      <w:rPr>
                        <w:color w:val="231F20"/>
                        <w:spacing w:val="-5"/>
                        <w:sz w:val="24"/>
                      </w:rPr>
                      <w:t>Tasks</w:t>
                    </w:r>
                  </w:p>
                </w:txbxContent>
              </v:textbox>
            </v:shape>
            <w10:wrap type="none"/>
            <w10:anchorlock/>
          </v:group>
        </w:pict>
      </w:r>
    </w:p>
    <w:p w:rsidR="004C0745" w:rsidRDefault="00FB68D9">
      <w:pPr>
        <w:pStyle w:val="BodyText"/>
        <w:spacing w:before="165"/>
        <w:ind w:left="100"/>
      </w:pPr>
      <w:r>
        <w:rPr>
          <w:color w:val="231F20"/>
        </w:rPr>
        <w:t>Instructions: Complete either or both of the adapting tasks activities.</w:t>
      </w:r>
    </w:p>
    <w:p w:rsidR="004C0745" w:rsidRDefault="00FB68D9">
      <w:pPr>
        <w:pStyle w:val="BodyText"/>
        <w:spacing w:before="144" w:line="302" w:lineRule="auto"/>
        <w:ind w:left="100"/>
      </w:pPr>
      <w:proofErr w:type="gramStart"/>
      <w:r>
        <w:rPr>
          <w:b/>
          <w:color w:val="231F20"/>
        </w:rPr>
        <w:t>Opening a Task</w:t>
      </w:r>
      <w:r>
        <w:rPr>
          <w:i/>
          <w:color w:val="231F20"/>
        </w:rPr>
        <w:t>.</w:t>
      </w:r>
      <w:proofErr w:type="gramEnd"/>
      <w:r>
        <w:rPr>
          <w:i/>
          <w:color w:val="231F20"/>
        </w:rPr>
        <w:t xml:space="preserve"> </w:t>
      </w:r>
      <w:r>
        <w:rPr>
          <w:color w:val="231F20"/>
        </w:rPr>
        <w:t>Select a closed task (e.g., from a textbook or any other resource). Small and Lin (2010) and Small (2017) suggest the following strategies for opening a task. Use one of these or any oth</w:t>
      </w:r>
      <w:bookmarkStart w:id="0" w:name="_GoBack"/>
      <w:bookmarkEnd w:id="0"/>
      <w:r>
        <w:rPr>
          <w:color w:val="231F20"/>
        </w:rPr>
        <w:t>er.</w:t>
      </w:r>
    </w:p>
    <w:p w:rsidR="004C0745" w:rsidRDefault="004C0745">
      <w:pPr>
        <w:pStyle w:val="BodyText"/>
        <w:spacing w:before="7"/>
        <w:rPr>
          <w:sz w:val="6"/>
        </w:rPr>
      </w:pPr>
    </w:p>
    <w:tbl>
      <w:tblPr>
        <w:tblW w:w="0" w:type="auto"/>
        <w:tblInd w:w="105" w:type="dxa"/>
        <w:tblBorders>
          <w:top w:val="single" w:sz="4" w:space="0" w:color="008CA7"/>
          <w:left w:val="single" w:sz="4" w:space="0" w:color="008CA7"/>
          <w:bottom w:val="single" w:sz="4" w:space="0" w:color="008CA7"/>
          <w:right w:val="single" w:sz="4" w:space="0" w:color="008CA7"/>
          <w:insideH w:val="single" w:sz="4" w:space="0" w:color="008CA7"/>
          <w:insideV w:val="single" w:sz="4" w:space="0" w:color="008CA7"/>
        </w:tblBorders>
        <w:tblLayout w:type="fixed"/>
        <w:tblCellMar>
          <w:left w:w="0" w:type="dxa"/>
          <w:right w:w="0" w:type="dxa"/>
        </w:tblCellMar>
        <w:tblLook w:val="01E0" w:firstRow="1" w:lastRow="1" w:firstColumn="1" w:lastColumn="1" w:noHBand="0" w:noVBand="0"/>
      </w:tblPr>
      <w:tblGrid>
        <w:gridCol w:w="5000"/>
        <w:gridCol w:w="5790"/>
      </w:tblGrid>
      <w:tr w:rsidR="004C0745">
        <w:trPr>
          <w:trHeight w:val="257"/>
        </w:trPr>
        <w:tc>
          <w:tcPr>
            <w:tcW w:w="5000" w:type="dxa"/>
          </w:tcPr>
          <w:p w:rsidR="004C0745" w:rsidRDefault="00FB68D9">
            <w:pPr>
              <w:pStyle w:val="TableParagraph"/>
              <w:spacing w:before="41"/>
              <w:ind w:left="80"/>
              <w:rPr>
                <w:i/>
                <w:sz w:val="14"/>
              </w:rPr>
            </w:pPr>
            <w:r>
              <w:rPr>
                <w:i/>
                <w:color w:val="231F20"/>
                <w:sz w:val="14"/>
              </w:rPr>
              <w:t>Turning around a question</w:t>
            </w:r>
          </w:p>
        </w:tc>
        <w:tc>
          <w:tcPr>
            <w:tcW w:w="5790" w:type="dxa"/>
          </w:tcPr>
          <w:p w:rsidR="004C0745" w:rsidRDefault="00FB68D9">
            <w:pPr>
              <w:pStyle w:val="TableParagraph"/>
              <w:spacing w:before="41"/>
              <w:ind w:left="80"/>
              <w:rPr>
                <w:i/>
                <w:sz w:val="14"/>
              </w:rPr>
            </w:pPr>
            <w:r>
              <w:rPr>
                <w:i/>
                <w:color w:val="231F20"/>
                <w:sz w:val="14"/>
              </w:rPr>
              <w:t>Asking for similarities and differences</w:t>
            </w:r>
          </w:p>
        </w:tc>
      </w:tr>
      <w:tr w:rsidR="004C0745">
        <w:trPr>
          <w:trHeight w:val="457"/>
        </w:trPr>
        <w:tc>
          <w:tcPr>
            <w:tcW w:w="5000" w:type="dxa"/>
          </w:tcPr>
          <w:p w:rsidR="004C0745" w:rsidRDefault="00FB68D9">
            <w:pPr>
              <w:pStyle w:val="TableParagraph"/>
              <w:spacing w:before="11" w:line="200" w:lineRule="atLeast"/>
              <w:ind w:left="80" w:right="125"/>
              <w:rPr>
                <w:i/>
                <w:sz w:val="14"/>
              </w:rPr>
            </w:pPr>
            <w:r>
              <w:rPr>
                <w:i/>
                <w:color w:val="231F20"/>
                <w:sz w:val="14"/>
              </w:rPr>
              <w:t>Replacing given information (e.g., number, unit, shape) with a blank</w:t>
            </w:r>
          </w:p>
        </w:tc>
        <w:tc>
          <w:tcPr>
            <w:tcW w:w="5790" w:type="dxa"/>
          </w:tcPr>
          <w:p w:rsidR="004C0745" w:rsidRDefault="00FB68D9">
            <w:pPr>
              <w:pStyle w:val="TableParagraph"/>
              <w:spacing w:before="41"/>
              <w:ind w:left="80"/>
              <w:rPr>
                <w:i/>
                <w:sz w:val="14"/>
              </w:rPr>
            </w:pPr>
            <w:r>
              <w:rPr>
                <w:i/>
                <w:color w:val="231F20"/>
                <w:sz w:val="14"/>
              </w:rPr>
              <w:t>Writing a sentence with selected words/numbers in it</w:t>
            </w:r>
          </w:p>
        </w:tc>
      </w:tr>
    </w:tbl>
    <w:p w:rsidR="004C0745" w:rsidRDefault="004C0745">
      <w:pPr>
        <w:pStyle w:val="BodyText"/>
      </w:pPr>
    </w:p>
    <w:p w:rsidR="004C0745" w:rsidRDefault="00FB68D9">
      <w:pPr>
        <w:tabs>
          <w:tab w:val="left" w:pos="8608"/>
        </w:tabs>
        <w:ind w:left="185"/>
        <w:rPr>
          <w:sz w:val="14"/>
        </w:rPr>
      </w:pPr>
      <w:r>
        <w:rPr>
          <w:color w:val="231F20"/>
          <w:sz w:val="14"/>
        </w:rPr>
        <w:t>My opening task</w:t>
      </w:r>
      <w:r>
        <w:rPr>
          <w:color w:val="231F20"/>
          <w:spacing w:val="33"/>
          <w:sz w:val="14"/>
        </w:rPr>
        <w:t xml:space="preserve"> </w:t>
      </w:r>
      <w:r>
        <w:rPr>
          <w:color w:val="231F20"/>
          <w:sz w:val="14"/>
        </w:rPr>
        <w:t>strategy:</w:t>
      </w:r>
      <w:r>
        <w:rPr>
          <w:color w:val="231F20"/>
          <w:spacing w:val="-1"/>
          <w:sz w:val="14"/>
        </w:rPr>
        <w:t xml:space="preserve"> </w:t>
      </w:r>
      <w:r>
        <w:rPr>
          <w:color w:val="231F20"/>
          <w:sz w:val="14"/>
          <w:u w:val="single" w:color="231F20"/>
        </w:rPr>
        <w:t xml:space="preserve"> </w:t>
      </w:r>
      <w:r>
        <w:rPr>
          <w:color w:val="231F20"/>
          <w:sz w:val="14"/>
          <w:u w:val="single" w:color="231F20"/>
        </w:rPr>
        <w:tab/>
      </w:r>
    </w:p>
    <w:p w:rsidR="004C0745" w:rsidRDefault="004C0745">
      <w:pPr>
        <w:pStyle w:val="BodyText"/>
        <w:spacing w:after="1"/>
        <w:rPr>
          <w:sz w:val="14"/>
        </w:rPr>
      </w:pPr>
    </w:p>
    <w:tbl>
      <w:tblPr>
        <w:tblW w:w="0" w:type="auto"/>
        <w:tblInd w:w="1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395"/>
        <w:gridCol w:w="5395"/>
      </w:tblGrid>
      <w:tr w:rsidR="004C0745">
        <w:trPr>
          <w:trHeight w:val="285"/>
        </w:trPr>
        <w:tc>
          <w:tcPr>
            <w:tcW w:w="5395" w:type="dxa"/>
            <w:tcBorders>
              <w:top w:val="nil"/>
              <w:left w:val="nil"/>
              <w:bottom w:val="nil"/>
            </w:tcBorders>
            <w:shd w:val="clear" w:color="auto" w:fill="008CA7"/>
          </w:tcPr>
          <w:p w:rsidR="004C0745" w:rsidRDefault="00FB68D9">
            <w:pPr>
              <w:pStyle w:val="TableParagraph"/>
              <w:spacing w:before="39"/>
              <w:ind w:left="2367" w:right="2353"/>
              <w:jc w:val="center"/>
              <w:rPr>
                <w:rFonts w:ascii="Verdana-BoldItalic"/>
                <w:b/>
                <w:i/>
                <w:sz w:val="17"/>
              </w:rPr>
            </w:pPr>
            <w:r>
              <w:rPr>
                <w:rFonts w:ascii="Verdana-BoldItalic"/>
                <w:b/>
                <w:i/>
                <w:color w:val="FFFFFF"/>
                <w:sz w:val="17"/>
              </w:rPr>
              <w:t>Before</w:t>
            </w:r>
          </w:p>
        </w:tc>
        <w:tc>
          <w:tcPr>
            <w:tcW w:w="5395" w:type="dxa"/>
            <w:tcBorders>
              <w:top w:val="nil"/>
              <w:bottom w:val="nil"/>
              <w:right w:val="nil"/>
            </w:tcBorders>
            <w:shd w:val="clear" w:color="auto" w:fill="008CA7"/>
          </w:tcPr>
          <w:p w:rsidR="004C0745" w:rsidRDefault="00FB68D9">
            <w:pPr>
              <w:pStyle w:val="TableParagraph"/>
              <w:spacing w:before="39"/>
              <w:ind w:left="2358" w:right="2353"/>
              <w:jc w:val="center"/>
              <w:rPr>
                <w:rFonts w:ascii="Verdana-BoldItalic"/>
                <w:b/>
                <w:i/>
                <w:sz w:val="17"/>
              </w:rPr>
            </w:pPr>
            <w:r>
              <w:rPr>
                <w:rFonts w:ascii="Verdana-BoldItalic"/>
                <w:b/>
                <w:i/>
                <w:color w:val="FFFFFF"/>
                <w:sz w:val="17"/>
              </w:rPr>
              <w:t>After</w:t>
            </w:r>
          </w:p>
        </w:tc>
      </w:tr>
      <w:tr w:rsidR="004C0745">
        <w:trPr>
          <w:trHeight w:val="4189"/>
        </w:trPr>
        <w:tc>
          <w:tcPr>
            <w:tcW w:w="5395" w:type="dxa"/>
            <w:tcBorders>
              <w:top w:val="single" w:sz="4" w:space="0" w:color="008CA7"/>
              <w:left w:val="single" w:sz="4" w:space="0" w:color="008CA7"/>
              <w:bottom w:val="single" w:sz="4" w:space="0" w:color="008CA7"/>
              <w:right w:val="single" w:sz="4" w:space="0" w:color="008CA7"/>
            </w:tcBorders>
          </w:tcPr>
          <w:p w:rsidR="004C0745" w:rsidRDefault="004C0745">
            <w:pPr>
              <w:pStyle w:val="TableParagraph"/>
              <w:rPr>
                <w:rFonts w:ascii="Times"/>
                <w:sz w:val="14"/>
              </w:rPr>
            </w:pPr>
          </w:p>
        </w:tc>
        <w:tc>
          <w:tcPr>
            <w:tcW w:w="5395" w:type="dxa"/>
            <w:tcBorders>
              <w:top w:val="single" w:sz="4" w:space="0" w:color="008CA7"/>
              <w:left w:val="single" w:sz="4" w:space="0" w:color="008CA7"/>
              <w:bottom w:val="single" w:sz="4" w:space="0" w:color="008CA7"/>
              <w:right w:val="single" w:sz="4" w:space="0" w:color="008CA7"/>
            </w:tcBorders>
          </w:tcPr>
          <w:p w:rsidR="004C0745" w:rsidRDefault="004C0745">
            <w:pPr>
              <w:pStyle w:val="TableParagraph"/>
              <w:rPr>
                <w:rFonts w:ascii="Times"/>
                <w:sz w:val="14"/>
              </w:rPr>
            </w:pPr>
          </w:p>
        </w:tc>
      </w:tr>
    </w:tbl>
    <w:p w:rsidR="004C0745" w:rsidRDefault="00FB68D9">
      <w:pPr>
        <w:pStyle w:val="BodyText"/>
        <w:spacing w:before="99" w:line="302" w:lineRule="auto"/>
        <w:ind w:left="100"/>
      </w:pPr>
      <w:proofErr w:type="gramStart"/>
      <w:r>
        <w:rPr>
          <w:b/>
          <w:color w:val="231F20"/>
        </w:rPr>
        <w:t>Tiered or Parallel Tasks.</w:t>
      </w:r>
      <w:proofErr w:type="gramEnd"/>
      <w:r>
        <w:rPr>
          <w:b/>
          <w:color w:val="231F20"/>
        </w:rPr>
        <w:t xml:space="preserve"> </w:t>
      </w:r>
      <w:r>
        <w:rPr>
          <w:color w:val="231F20"/>
        </w:rPr>
        <w:t>Select a task (open or closed) and adapt it into two or three parallel tasks that meet the lesson objectives but vary in other ways. Choose one of these ways (or any other): difficulty, structure, or design.</w:t>
      </w:r>
    </w:p>
    <w:p w:rsidR="004C0745" w:rsidRDefault="00FB68D9">
      <w:pPr>
        <w:tabs>
          <w:tab w:val="left" w:pos="8566"/>
        </w:tabs>
        <w:spacing w:before="126"/>
        <w:ind w:left="185"/>
        <w:rPr>
          <w:sz w:val="14"/>
        </w:rPr>
      </w:pPr>
      <w:r>
        <w:rPr>
          <w:color w:val="231F20"/>
          <w:sz w:val="14"/>
        </w:rPr>
        <w:t>My parallel task</w:t>
      </w:r>
      <w:r>
        <w:rPr>
          <w:color w:val="231F20"/>
          <w:spacing w:val="33"/>
          <w:sz w:val="14"/>
        </w:rPr>
        <w:t xml:space="preserve"> </w:t>
      </w:r>
      <w:r>
        <w:rPr>
          <w:color w:val="231F20"/>
          <w:sz w:val="14"/>
        </w:rPr>
        <w:t>strategy:</w:t>
      </w:r>
      <w:r>
        <w:rPr>
          <w:color w:val="231F20"/>
          <w:spacing w:val="-1"/>
          <w:sz w:val="14"/>
        </w:rPr>
        <w:t xml:space="preserve"> </w:t>
      </w:r>
      <w:r>
        <w:rPr>
          <w:color w:val="231F20"/>
          <w:sz w:val="14"/>
          <w:u w:val="single" w:color="231F20"/>
        </w:rPr>
        <w:t xml:space="preserve"> </w:t>
      </w:r>
      <w:r>
        <w:rPr>
          <w:color w:val="231F20"/>
          <w:sz w:val="14"/>
          <w:u w:val="single" w:color="231F20"/>
        </w:rPr>
        <w:tab/>
      </w:r>
    </w:p>
    <w:p w:rsidR="004C0745" w:rsidRDefault="004C0745">
      <w:pPr>
        <w:pStyle w:val="BodyText"/>
        <w:spacing w:before="11"/>
        <w:rPr>
          <w:sz w:val="13"/>
        </w:rPr>
      </w:pPr>
    </w:p>
    <w:tbl>
      <w:tblPr>
        <w:tblW w:w="0" w:type="auto"/>
        <w:tblInd w:w="1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395"/>
        <w:gridCol w:w="5395"/>
      </w:tblGrid>
      <w:tr w:rsidR="004C0745">
        <w:trPr>
          <w:trHeight w:val="285"/>
        </w:trPr>
        <w:tc>
          <w:tcPr>
            <w:tcW w:w="5395" w:type="dxa"/>
            <w:tcBorders>
              <w:top w:val="nil"/>
              <w:left w:val="nil"/>
              <w:bottom w:val="nil"/>
            </w:tcBorders>
            <w:shd w:val="clear" w:color="auto" w:fill="008CA7"/>
          </w:tcPr>
          <w:p w:rsidR="004C0745" w:rsidRDefault="00FB68D9">
            <w:pPr>
              <w:pStyle w:val="TableParagraph"/>
              <w:spacing w:before="39"/>
              <w:ind w:left="2367" w:right="2353"/>
              <w:jc w:val="center"/>
              <w:rPr>
                <w:rFonts w:ascii="Verdana-BoldItalic"/>
                <w:b/>
                <w:i/>
                <w:sz w:val="17"/>
              </w:rPr>
            </w:pPr>
            <w:r>
              <w:rPr>
                <w:rFonts w:ascii="Verdana-BoldItalic"/>
                <w:b/>
                <w:i/>
                <w:color w:val="FFFFFF"/>
                <w:sz w:val="17"/>
              </w:rPr>
              <w:t>Before</w:t>
            </w:r>
          </w:p>
        </w:tc>
        <w:tc>
          <w:tcPr>
            <w:tcW w:w="5395" w:type="dxa"/>
            <w:tcBorders>
              <w:top w:val="nil"/>
              <w:bottom w:val="nil"/>
              <w:right w:val="nil"/>
            </w:tcBorders>
            <w:shd w:val="clear" w:color="auto" w:fill="008CA7"/>
          </w:tcPr>
          <w:p w:rsidR="004C0745" w:rsidRDefault="00FB68D9">
            <w:pPr>
              <w:pStyle w:val="TableParagraph"/>
              <w:spacing w:before="39"/>
              <w:ind w:left="2358" w:right="2353"/>
              <w:jc w:val="center"/>
              <w:rPr>
                <w:rFonts w:ascii="Verdana-BoldItalic"/>
                <w:b/>
                <w:i/>
                <w:sz w:val="17"/>
              </w:rPr>
            </w:pPr>
            <w:r>
              <w:rPr>
                <w:rFonts w:ascii="Verdana-BoldItalic"/>
                <w:b/>
                <w:i/>
                <w:color w:val="FFFFFF"/>
                <w:sz w:val="17"/>
              </w:rPr>
              <w:t>After</w:t>
            </w:r>
          </w:p>
        </w:tc>
      </w:tr>
      <w:tr w:rsidR="004C0745">
        <w:trPr>
          <w:trHeight w:val="3989"/>
        </w:trPr>
        <w:tc>
          <w:tcPr>
            <w:tcW w:w="5395" w:type="dxa"/>
            <w:tcBorders>
              <w:top w:val="single" w:sz="4" w:space="0" w:color="008CA7"/>
              <w:left w:val="single" w:sz="4" w:space="0" w:color="008CA7"/>
              <w:bottom w:val="single" w:sz="4" w:space="0" w:color="008CA7"/>
              <w:right w:val="single" w:sz="4" w:space="0" w:color="008CA7"/>
            </w:tcBorders>
          </w:tcPr>
          <w:p w:rsidR="004C0745" w:rsidRDefault="004C0745">
            <w:pPr>
              <w:pStyle w:val="TableParagraph"/>
              <w:rPr>
                <w:rFonts w:ascii="Times"/>
                <w:sz w:val="14"/>
              </w:rPr>
            </w:pPr>
          </w:p>
        </w:tc>
        <w:tc>
          <w:tcPr>
            <w:tcW w:w="5395" w:type="dxa"/>
            <w:tcBorders>
              <w:top w:val="single" w:sz="4" w:space="0" w:color="008CA7"/>
              <w:left w:val="single" w:sz="4" w:space="0" w:color="008CA7"/>
              <w:bottom w:val="single" w:sz="4" w:space="0" w:color="008CA7"/>
              <w:right w:val="single" w:sz="4" w:space="0" w:color="008CA7"/>
            </w:tcBorders>
          </w:tcPr>
          <w:p w:rsidR="004C0745" w:rsidRDefault="004C0745">
            <w:pPr>
              <w:pStyle w:val="TableParagraph"/>
              <w:rPr>
                <w:rFonts w:ascii="Times"/>
                <w:sz w:val="14"/>
              </w:rPr>
            </w:pPr>
          </w:p>
        </w:tc>
      </w:tr>
    </w:tbl>
    <w:p w:rsidR="004C0745" w:rsidRDefault="004C0745">
      <w:pPr>
        <w:pStyle w:val="BodyText"/>
        <w:rPr>
          <w:sz w:val="13"/>
        </w:rPr>
      </w:pPr>
    </w:p>
    <w:p w:rsidR="004C0745" w:rsidRDefault="00FB68D9">
      <w:pPr>
        <w:spacing w:line="264" w:lineRule="auto"/>
        <w:ind w:left="100" w:right="4"/>
        <w:rPr>
          <w:sz w:val="12"/>
        </w:rPr>
      </w:pPr>
      <w:r>
        <w:rPr>
          <w:color w:val="231F20"/>
          <w:sz w:val="12"/>
        </w:rPr>
        <w:t xml:space="preserve">Retrieved from the companion website for </w:t>
      </w:r>
      <w:r>
        <w:rPr>
          <w:i/>
          <w:color w:val="231F20"/>
          <w:sz w:val="12"/>
        </w:rPr>
        <w:t xml:space="preserve">Everything You Need for Mathematics Coaching: Tools, Plans, and A Process That Works: Grades K–12 </w:t>
      </w:r>
      <w:r>
        <w:rPr>
          <w:color w:val="231F20"/>
          <w:sz w:val="12"/>
        </w:rPr>
        <w:t xml:space="preserve">by Maggie B. </w:t>
      </w:r>
      <w:proofErr w:type="spellStart"/>
      <w:r>
        <w:rPr>
          <w:color w:val="231F20"/>
          <w:sz w:val="12"/>
        </w:rPr>
        <w:t>McGatha</w:t>
      </w:r>
      <w:proofErr w:type="spellEnd"/>
      <w:r>
        <w:rPr>
          <w:color w:val="231F20"/>
          <w:sz w:val="12"/>
        </w:rPr>
        <w:t xml:space="preserve"> and Jennifer M. Bay-Williams with Beth McCord </w:t>
      </w:r>
      <w:proofErr w:type="spellStart"/>
      <w:r>
        <w:rPr>
          <w:color w:val="231F20"/>
          <w:sz w:val="12"/>
        </w:rPr>
        <w:t>Kobett</w:t>
      </w:r>
      <w:proofErr w:type="spellEnd"/>
      <w:r>
        <w:rPr>
          <w:color w:val="231F20"/>
          <w:sz w:val="12"/>
        </w:rPr>
        <w:t xml:space="preserve"> and Jonathan A. Wray. Thousand Oaks, CA: Corwi</w:t>
      </w:r>
      <w:hyperlink r:id="rId6">
        <w:r>
          <w:rPr>
            <w:color w:val="231F20"/>
            <w:sz w:val="12"/>
          </w:rPr>
          <w:t xml:space="preserve">n, www.corwin.com. </w:t>
        </w:r>
      </w:hyperlink>
      <w:proofErr w:type="gramStart"/>
      <w:r>
        <w:rPr>
          <w:color w:val="231F20"/>
          <w:sz w:val="12"/>
        </w:rPr>
        <w:t>Copyright © 2018 by Corwin.</w:t>
      </w:r>
      <w:proofErr w:type="gramEnd"/>
      <w:r>
        <w:rPr>
          <w:color w:val="231F20"/>
          <w:sz w:val="12"/>
        </w:rPr>
        <w:t xml:space="preserve"> All rights reserved. Reproduction authorized only for the local school site or nonprofit organization that has purchased this book.</w:t>
      </w:r>
    </w:p>
    <w:sectPr w:rsidR="004C0745">
      <w:type w:val="continuous"/>
      <w:pgSz w:w="12240" w:h="15840"/>
      <w:pgMar w:top="98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imes">
    <w:altName w:val="Times"/>
    <w:panose1 w:val="02020603050405020304"/>
    <w:charset w:val="00"/>
    <w:family w:val="roman"/>
    <w:pitch w:val="variable"/>
    <w:sig w:usb0="E0002AFF" w:usb1="C0007841" w:usb2="00000009" w:usb3="00000000" w:csb0="000001FF" w:csb1="00000000"/>
  </w:font>
  <w:font w:name="Verdana-BoldItalic">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C0745"/>
    <w:rsid w:val="00337450"/>
    <w:rsid w:val="004C0745"/>
    <w:rsid w:val="00FB68D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rwin.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Jeya Keerthi Santhana Raj</cp:lastModifiedBy>
  <cp:revision>3</cp:revision>
  <dcterms:created xsi:type="dcterms:W3CDTF">2018-04-06T16:30:00Z</dcterms:created>
  <dcterms:modified xsi:type="dcterms:W3CDTF">2018-04-10T16:38:00Z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2018-04-04T00:00:00Z</vt:filetime>
  </property>
  <property fmtid="{D5CDD505-2E9C-101B-9397-08002B2CF9AE}" pid="3" name="Creator">
    <vt:lpwstr>Adobe InDesign CC 2017 (Macintosh)</vt:lpwstr>
  </property>
  <property fmtid="{D5CDD505-2E9C-101B-9397-08002B2CF9AE}" pid="4" name="LastSaved">
    <vt:filetime>2018-04-06T00:00:00Z</vt:filetime>
  </property>
</Properties>
</file>