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0B3" w:rsidRDefault="00C47050">
      <w:pPr>
        <w:pStyle w:val="BodyText"/>
        <w:ind w:left="95"/>
        <w:rPr>
          <w:rFonts w:ascii="Times"/>
          <w:sz w:val="20"/>
        </w:rPr>
      </w:pPr>
      <w:r>
        <w:rPr>
          <w:rFonts w:ascii="Times"/>
          <w:sz w:val="20"/>
        </w:rPr>
      </w:r>
      <w:r>
        <w:rPr>
          <w:rFonts w:ascii="Times"/>
          <w:sz w:val="20"/>
        </w:rPr>
        <w:pict>
          <v:group id="_x0000_s1026" style="width:540pt;height:48.4pt;mso-position-horizontal-relative:char;mso-position-vertical-relative:line" coordorigin=",5" coordsize="10800,968">
            <v:shape id="_x0000_s1034" style="position:absolute;top:55;width:720;height:906" coordorigin=",55" coordsize="720,906" o:spt="100" adj="0,,0" path="m720,55l,55,,961,360,857r360,l720,55xm720,857r-360,l720,961r,-104xe" fillcolor="#008ca7" stroked="f">
              <v:stroke joinstyle="round"/>
              <v:formulas/>
              <v:path arrowok="t" o:connecttype="segments"/>
            </v:shape>
            <v:shape id="_x0000_s1033" style="position:absolute;left:104;top:192;width:511;height:511" coordorigin="105,193" coordsize="511,511" o:spt="100" adj="0,,0" path="m140,193r-25,l105,203r,484l107,692r9,9l121,703r484,l615,693r,-25l605,658r-455,l150,203,140,193xm605,658r-455,l605,658r,xe" stroked="f">
              <v:stroke joinstyle="round"/>
              <v:formulas/>
              <v:path arrowok="t" o:connecttype="segments"/>
            </v:shape>
            <v:line id="_x0000_s1032" style="position:absolute" from="234,423" to="234,628" strokecolor="white" strokeweight="1.86303mm"/>
            <v:line id="_x0000_s1031" style="position:absolute" from="360,268" to="360,628" strokecolor="white" strokeweight="1.86336mm"/>
            <v:line id="_x0000_s1030" style="position:absolute" from="486,358" to="486,628" strokecolor="white" strokeweight="1.86303mm"/>
            <v:line id="_x0000_s1029" style="position:absolute" from="0,5" to="10800,5" strokecolor="#231f20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990;top:153;width:737;height:757" filled="f" stroked="f">
              <v:textbox inset="0,0,0,0">
                <w:txbxContent>
                  <w:p w:rsidR="009940B3" w:rsidRPr="00C47050" w:rsidRDefault="00827470">
                    <w:pPr>
                      <w:spacing w:before="72"/>
                      <w:rPr>
                        <w:sz w:val="40"/>
                        <w:szCs w:val="40"/>
                      </w:rPr>
                    </w:pPr>
                    <w:r w:rsidRPr="00C47050">
                      <w:rPr>
                        <w:color w:val="231F20"/>
                        <w:sz w:val="40"/>
                        <w:szCs w:val="40"/>
                      </w:rPr>
                      <w:t>6.9</w:t>
                    </w:r>
                  </w:p>
                </w:txbxContent>
              </v:textbox>
            </v:shape>
            <v:shape id="_x0000_s1027" type="#_x0000_t202" style="position:absolute;left:1737;top:361;width:5953;height:612" filled="f" stroked="f">
              <v:textbox inset="0,0,0,0">
                <w:txbxContent>
                  <w:p w:rsidR="009940B3" w:rsidRDefault="00827470" w:rsidP="00C47050">
                    <w:pPr>
                      <w:ind w:left="142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3"/>
                        <w:sz w:val="24"/>
                      </w:rPr>
                      <w:t xml:space="preserve">Five 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 xml:space="preserve">“Key </w:t>
                    </w:r>
                    <w:r>
                      <w:rPr>
                        <w:color w:val="231F20"/>
                        <w:sz w:val="24"/>
                      </w:rPr>
                      <w:t xml:space="preserve">Strategies” for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 xml:space="preserve">Formative </w:t>
                    </w:r>
                    <w:r>
                      <w:rPr>
                        <w:color w:val="231F20"/>
                        <w:sz w:val="24"/>
                      </w:rPr>
                      <w:t>Assessment</w:t>
                    </w:r>
                  </w:p>
                  <w:p w:rsidR="009940B3" w:rsidRDefault="00827470" w:rsidP="00C47050">
                    <w:pPr>
                      <w:spacing w:before="28"/>
                      <w:ind w:left="142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Data Collection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940B3" w:rsidRDefault="009940B3">
      <w:pPr>
        <w:pStyle w:val="BodyText"/>
        <w:spacing w:before="7"/>
        <w:rPr>
          <w:rFonts w:ascii="Times"/>
          <w:sz w:val="21"/>
        </w:rPr>
      </w:pPr>
    </w:p>
    <w:p w:rsidR="009940B3" w:rsidRDefault="00827470">
      <w:pPr>
        <w:pStyle w:val="BodyText"/>
        <w:spacing w:before="100" w:line="302" w:lineRule="auto"/>
        <w:ind w:left="100" w:right="1"/>
      </w:pPr>
      <w:r>
        <w:rPr>
          <w:color w:val="231F20"/>
        </w:rPr>
        <w:t>Instructions: Identify one or two key strategies</w:t>
      </w:r>
      <w:bookmarkStart w:id="0" w:name="_GoBack"/>
      <w:bookmarkEnd w:id="0"/>
      <w:r>
        <w:rPr>
          <w:color w:val="231F20"/>
        </w:rPr>
        <w:t xml:space="preserve"> (</w:t>
      </w:r>
      <w:proofErr w:type="spellStart"/>
      <w:r>
        <w:rPr>
          <w:color w:val="231F20"/>
        </w:rPr>
        <w:t>Wiliam</w:t>
      </w:r>
      <w:proofErr w:type="spellEnd"/>
      <w:r>
        <w:rPr>
          <w:color w:val="231F20"/>
        </w:rPr>
        <w:t>, 2007) for your coach to “look for” while visiting your classroom. Decide what kinds of observable evidence you would like your coach to notice.</w:t>
      </w:r>
    </w:p>
    <w:p w:rsidR="009940B3" w:rsidRDefault="009940B3">
      <w:pPr>
        <w:pStyle w:val="BodyText"/>
        <w:spacing w:before="8"/>
        <w:rPr>
          <w:sz w:val="22"/>
        </w:rPr>
      </w:pPr>
    </w:p>
    <w:tbl>
      <w:tblPr>
        <w:tblW w:w="0" w:type="auto"/>
        <w:tblInd w:w="10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95"/>
        <w:gridCol w:w="4195"/>
      </w:tblGrid>
      <w:tr w:rsidR="009940B3">
        <w:trPr>
          <w:trHeight w:val="290"/>
        </w:trPr>
        <w:tc>
          <w:tcPr>
            <w:tcW w:w="6595" w:type="dxa"/>
            <w:tcBorders>
              <w:top w:val="nil"/>
              <w:left w:val="nil"/>
              <w:bottom w:val="nil"/>
            </w:tcBorders>
            <w:shd w:val="clear" w:color="auto" w:fill="008CA7"/>
          </w:tcPr>
          <w:p w:rsidR="009940B3" w:rsidRDefault="00827470">
            <w:pPr>
              <w:pStyle w:val="TableParagraph"/>
              <w:spacing w:before="39"/>
              <w:ind w:left="2667" w:right="2653"/>
              <w:jc w:val="center"/>
              <w:rPr>
                <w:rFonts w:ascii="Verdana-BoldItalic"/>
                <w:b/>
                <w:i/>
                <w:sz w:val="17"/>
              </w:rPr>
            </w:pPr>
            <w:r>
              <w:rPr>
                <w:rFonts w:ascii="Verdana-BoldItalic"/>
                <w:b/>
                <w:i/>
                <w:color w:val="FFFFFF"/>
                <w:sz w:val="17"/>
              </w:rPr>
              <w:t>Key Strategy</w:t>
            </w:r>
          </w:p>
        </w:tc>
        <w:tc>
          <w:tcPr>
            <w:tcW w:w="4195" w:type="dxa"/>
            <w:tcBorders>
              <w:top w:val="nil"/>
              <w:bottom w:val="nil"/>
              <w:right w:val="nil"/>
            </w:tcBorders>
            <w:shd w:val="clear" w:color="auto" w:fill="008CA7"/>
          </w:tcPr>
          <w:p w:rsidR="009940B3" w:rsidRDefault="00827470">
            <w:pPr>
              <w:pStyle w:val="TableParagraph"/>
              <w:spacing w:before="39"/>
              <w:ind w:left="1546" w:right="1541"/>
              <w:jc w:val="center"/>
              <w:rPr>
                <w:rFonts w:ascii="Verdana-BoldItalic" w:hAnsi="Verdana-BoldItalic"/>
                <w:b/>
                <w:i/>
                <w:sz w:val="17"/>
              </w:rPr>
            </w:pPr>
            <w:r>
              <w:rPr>
                <w:rFonts w:ascii="Verdana-BoldItalic" w:hAnsi="Verdana-BoldItalic"/>
                <w:b/>
                <w:i/>
                <w:color w:val="FFFFFF"/>
                <w:sz w:val="17"/>
              </w:rPr>
              <w:t>Look For …</w:t>
            </w:r>
          </w:p>
        </w:tc>
      </w:tr>
      <w:tr w:rsidR="009940B3">
        <w:trPr>
          <w:trHeight w:val="2069"/>
        </w:trPr>
        <w:tc>
          <w:tcPr>
            <w:tcW w:w="6595" w:type="dxa"/>
            <w:tcBorders>
              <w:top w:val="nil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9940B3" w:rsidRDefault="00827470">
            <w:pPr>
              <w:pStyle w:val="TableParagraph"/>
              <w:spacing w:line="254" w:lineRule="auto"/>
              <w:ind w:left="305" w:right="194" w:hanging="226"/>
              <w:rPr>
                <w:sz w:val="17"/>
              </w:rPr>
            </w:pPr>
            <w:r>
              <w:rPr>
                <w:color w:val="231F20"/>
                <w:sz w:val="17"/>
              </w:rPr>
              <w:t>1. Clarifying, sharing, and understanding goals for learning and criteria for success with learners</w:t>
            </w:r>
          </w:p>
          <w:p w:rsidR="009940B3" w:rsidRDefault="009940B3">
            <w:pPr>
              <w:pStyle w:val="TableParagraph"/>
              <w:spacing w:before="11"/>
              <w:ind w:left="0"/>
              <w:rPr>
                <w:sz w:val="14"/>
              </w:rPr>
            </w:pPr>
          </w:p>
          <w:p w:rsidR="009940B3" w:rsidRDefault="00827470">
            <w:pPr>
              <w:pStyle w:val="TableParagraph"/>
              <w:spacing w:before="1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Look for …</w:t>
            </w:r>
          </w:p>
          <w:p w:rsidR="009940B3" w:rsidRDefault="00827470">
            <w:pPr>
              <w:pStyle w:val="TableParagraph"/>
              <w:spacing w:before="63"/>
              <w:ind w:left="340"/>
              <w:rPr>
                <w:sz w:val="16"/>
              </w:rPr>
            </w:pPr>
            <w:r>
              <w:rPr>
                <w:color w:val="231F20"/>
                <w:w w:val="105"/>
                <w:position w:val="-3"/>
                <w:sz w:val="16"/>
              </w:rPr>
              <w:t xml:space="preserve">° </w:t>
            </w:r>
            <w:r>
              <w:rPr>
                <w:color w:val="231F20"/>
                <w:w w:val="105"/>
                <w:sz w:val="16"/>
              </w:rPr>
              <w:t>Teacher shares learning goals with students.</w:t>
            </w:r>
          </w:p>
          <w:p w:rsidR="009940B3" w:rsidRDefault="00827470">
            <w:pPr>
              <w:pStyle w:val="TableParagraph"/>
              <w:spacing w:before="26"/>
              <w:ind w:left="340"/>
              <w:rPr>
                <w:sz w:val="16"/>
              </w:rPr>
            </w:pPr>
            <w:r>
              <w:rPr>
                <w:color w:val="231F20"/>
                <w:w w:val="105"/>
                <w:position w:val="-3"/>
                <w:sz w:val="16"/>
              </w:rPr>
              <w:t xml:space="preserve">° </w:t>
            </w:r>
            <w:r>
              <w:rPr>
                <w:color w:val="231F20"/>
                <w:w w:val="105"/>
                <w:sz w:val="16"/>
              </w:rPr>
              <w:t>Students discuss success in learning goals and/or criteria.</w:t>
            </w:r>
          </w:p>
        </w:tc>
        <w:tc>
          <w:tcPr>
            <w:tcW w:w="4195" w:type="dxa"/>
            <w:vMerge w:val="restart"/>
            <w:tcBorders>
              <w:top w:val="nil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9940B3" w:rsidRDefault="00827470">
            <w:pPr>
              <w:pStyle w:val="TableParagraph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Evidence:</w:t>
            </w:r>
          </w:p>
        </w:tc>
      </w:tr>
      <w:tr w:rsidR="009940B3">
        <w:trPr>
          <w:trHeight w:val="2070"/>
        </w:trPr>
        <w:tc>
          <w:tcPr>
            <w:tcW w:w="659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9940B3" w:rsidRDefault="00827470">
            <w:pPr>
              <w:pStyle w:val="TableParagraph"/>
              <w:spacing w:line="254" w:lineRule="auto"/>
              <w:ind w:left="309" w:right="194" w:hanging="230"/>
              <w:rPr>
                <w:sz w:val="17"/>
              </w:rPr>
            </w:pPr>
            <w:r>
              <w:rPr>
                <w:color w:val="231F20"/>
                <w:sz w:val="17"/>
              </w:rPr>
              <w:t>2. Engineering effective classroom discussions, questions, activities, and tasks that elicit evidence of student learning</w:t>
            </w:r>
          </w:p>
          <w:p w:rsidR="009940B3" w:rsidRDefault="009940B3">
            <w:pPr>
              <w:pStyle w:val="TableParagraph"/>
              <w:spacing w:before="11"/>
              <w:ind w:left="0"/>
              <w:rPr>
                <w:sz w:val="14"/>
              </w:rPr>
            </w:pPr>
          </w:p>
          <w:p w:rsidR="009940B3" w:rsidRDefault="00827470">
            <w:pPr>
              <w:pStyle w:val="TableParagraph"/>
              <w:spacing w:before="1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Look for …</w:t>
            </w:r>
          </w:p>
          <w:p w:rsidR="009940B3" w:rsidRDefault="00827470">
            <w:pPr>
              <w:pStyle w:val="TableParagraph"/>
              <w:spacing w:before="63" w:line="271" w:lineRule="auto"/>
              <w:ind w:left="600" w:right="461" w:hanging="260"/>
              <w:rPr>
                <w:sz w:val="16"/>
              </w:rPr>
            </w:pPr>
            <w:r>
              <w:rPr>
                <w:color w:val="231F20"/>
                <w:w w:val="105"/>
                <w:position w:val="-3"/>
                <w:sz w:val="16"/>
              </w:rPr>
              <w:t xml:space="preserve">° </w:t>
            </w:r>
            <w:r>
              <w:rPr>
                <w:color w:val="231F20"/>
                <w:w w:val="105"/>
                <w:sz w:val="16"/>
              </w:rPr>
              <w:t>Teacher asks probing questions, prompts students to explain their thinking, and facilitates student discourse.</w:t>
            </w:r>
          </w:p>
          <w:p w:rsidR="009940B3" w:rsidRDefault="00827470">
            <w:pPr>
              <w:pStyle w:val="TableParagraph"/>
              <w:spacing w:before="41" w:line="271" w:lineRule="auto"/>
              <w:ind w:left="600" w:right="194" w:hanging="260"/>
              <w:rPr>
                <w:sz w:val="16"/>
              </w:rPr>
            </w:pPr>
            <w:r>
              <w:rPr>
                <w:color w:val="231F20"/>
                <w:w w:val="105"/>
                <w:position w:val="-3"/>
                <w:sz w:val="16"/>
              </w:rPr>
              <w:t>°</w:t>
            </w:r>
            <w:r>
              <w:rPr>
                <w:color w:val="231F20"/>
                <w:spacing w:val="23"/>
                <w:w w:val="105"/>
                <w:position w:val="-3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Students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talk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with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one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another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about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mathematics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they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are </w:t>
            </w:r>
            <w:r>
              <w:rPr>
                <w:color w:val="231F20"/>
                <w:w w:val="105"/>
                <w:sz w:val="16"/>
              </w:rPr>
              <w:t>learning.</w:t>
            </w:r>
            <w:r>
              <w:rPr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They</w:t>
            </w:r>
            <w:r>
              <w:rPr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justify</w:t>
            </w:r>
            <w:r>
              <w:rPr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their</w:t>
            </w:r>
            <w:r>
              <w:rPr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thinking</w:t>
            </w:r>
            <w:r>
              <w:rPr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explain</w:t>
            </w:r>
            <w:r>
              <w:rPr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their</w:t>
            </w:r>
            <w:r>
              <w:rPr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reasoning.</w:t>
            </w:r>
          </w:p>
        </w:tc>
        <w:tc>
          <w:tcPr>
            <w:tcW w:w="4195" w:type="dxa"/>
            <w:vMerge/>
            <w:tcBorders>
              <w:top w:val="nil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9940B3" w:rsidRDefault="009940B3">
            <w:pPr>
              <w:rPr>
                <w:sz w:val="2"/>
                <w:szCs w:val="2"/>
              </w:rPr>
            </w:pPr>
          </w:p>
        </w:tc>
      </w:tr>
      <w:tr w:rsidR="009940B3">
        <w:trPr>
          <w:trHeight w:val="2070"/>
        </w:trPr>
        <w:tc>
          <w:tcPr>
            <w:tcW w:w="659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9940B3" w:rsidRDefault="00827470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3. Providing feedback that moves learning forward</w:t>
            </w:r>
          </w:p>
          <w:p w:rsidR="009940B3" w:rsidRDefault="009940B3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9940B3" w:rsidRDefault="00827470">
            <w:pPr>
              <w:pStyle w:val="TableParagraph"/>
              <w:spacing w:before="0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Look for …</w:t>
            </w:r>
          </w:p>
          <w:p w:rsidR="009940B3" w:rsidRDefault="00827470">
            <w:pPr>
              <w:pStyle w:val="TableParagraph"/>
              <w:spacing w:before="63" w:line="271" w:lineRule="auto"/>
              <w:ind w:left="600" w:right="194" w:hanging="260"/>
              <w:rPr>
                <w:sz w:val="16"/>
              </w:rPr>
            </w:pPr>
            <w:r>
              <w:rPr>
                <w:color w:val="231F20"/>
                <w:w w:val="105"/>
                <w:position w:val="-3"/>
                <w:sz w:val="16"/>
              </w:rPr>
              <w:t xml:space="preserve">° </w:t>
            </w:r>
            <w:r>
              <w:rPr>
                <w:color w:val="231F20"/>
                <w:w w:val="105"/>
                <w:sz w:val="16"/>
              </w:rPr>
              <w:t>Explicit feedback that directly connects to student understanding by encouraging students to think deeply about the mathematics.</w:t>
            </w:r>
          </w:p>
          <w:p w:rsidR="009940B3" w:rsidRDefault="00827470">
            <w:pPr>
              <w:pStyle w:val="TableParagraph"/>
              <w:spacing w:before="41"/>
              <w:ind w:left="340"/>
              <w:rPr>
                <w:sz w:val="16"/>
              </w:rPr>
            </w:pPr>
            <w:r>
              <w:rPr>
                <w:color w:val="231F20"/>
                <w:w w:val="105"/>
                <w:position w:val="-3"/>
                <w:sz w:val="16"/>
              </w:rPr>
              <w:t xml:space="preserve">° </w:t>
            </w:r>
            <w:r>
              <w:rPr>
                <w:color w:val="231F20"/>
                <w:w w:val="105"/>
                <w:sz w:val="16"/>
              </w:rPr>
              <w:t>Teachers provide timely and frequent feedback.</w:t>
            </w:r>
          </w:p>
          <w:p w:rsidR="009940B3" w:rsidRDefault="00827470">
            <w:pPr>
              <w:pStyle w:val="TableParagraph"/>
              <w:spacing w:before="25"/>
              <w:ind w:left="340"/>
              <w:rPr>
                <w:sz w:val="16"/>
              </w:rPr>
            </w:pPr>
            <w:proofErr w:type="gramStart"/>
            <w:r>
              <w:rPr>
                <w:color w:val="231F20"/>
                <w:w w:val="105"/>
                <w:position w:val="-3"/>
                <w:sz w:val="16"/>
              </w:rPr>
              <w:t xml:space="preserve">°  </w:t>
            </w:r>
            <w:r>
              <w:rPr>
                <w:color w:val="231F20"/>
                <w:w w:val="105"/>
                <w:sz w:val="16"/>
              </w:rPr>
              <w:t>Students</w:t>
            </w:r>
            <w:proofErr w:type="gramEnd"/>
            <w:r>
              <w:rPr>
                <w:color w:val="231F20"/>
                <w:w w:val="105"/>
                <w:sz w:val="16"/>
              </w:rPr>
              <w:t xml:space="preserve"> are able to explain and justify thinking.</w:t>
            </w:r>
          </w:p>
        </w:tc>
        <w:tc>
          <w:tcPr>
            <w:tcW w:w="4195" w:type="dxa"/>
            <w:vMerge/>
            <w:tcBorders>
              <w:top w:val="nil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9940B3" w:rsidRDefault="009940B3">
            <w:pPr>
              <w:rPr>
                <w:sz w:val="2"/>
                <w:szCs w:val="2"/>
              </w:rPr>
            </w:pPr>
          </w:p>
        </w:tc>
      </w:tr>
      <w:tr w:rsidR="009940B3">
        <w:trPr>
          <w:trHeight w:val="2239"/>
        </w:trPr>
        <w:tc>
          <w:tcPr>
            <w:tcW w:w="659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9940B3" w:rsidRDefault="00827470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4. Activating students as owners of their own learning</w:t>
            </w:r>
          </w:p>
          <w:p w:rsidR="009940B3" w:rsidRDefault="009940B3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9940B3" w:rsidRDefault="00827470">
            <w:pPr>
              <w:pStyle w:val="TableParagraph"/>
              <w:spacing w:before="0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Look for …</w:t>
            </w:r>
          </w:p>
          <w:p w:rsidR="009940B3" w:rsidRDefault="00827470">
            <w:pPr>
              <w:pStyle w:val="TableParagraph"/>
              <w:spacing w:before="16" w:line="260" w:lineRule="exact"/>
              <w:ind w:left="600" w:right="2342" w:hanging="260"/>
              <w:rPr>
                <w:sz w:val="16"/>
              </w:rPr>
            </w:pPr>
            <w:r>
              <w:rPr>
                <w:color w:val="231F20"/>
                <w:w w:val="105"/>
                <w:position w:val="-3"/>
                <w:sz w:val="16"/>
              </w:rPr>
              <w:t xml:space="preserve">° 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Teachers </w:t>
            </w:r>
            <w:r>
              <w:rPr>
                <w:color w:val="231F20"/>
                <w:w w:val="105"/>
                <w:sz w:val="16"/>
              </w:rPr>
              <w:t xml:space="preserve">develop rubrics for students to </w:t>
            </w:r>
            <w:r>
              <w:rPr>
                <w:color w:val="231F20"/>
                <w:spacing w:val="-3"/>
                <w:w w:val="105"/>
                <w:sz w:val="16"/>
              </w:rPr>
              <w:t xml:space="preserve">self-assess </w:t>
            </w:r>
            <w:r>
              <w:rPr>
                <w:color w:val="231F20"/>
                <w:w w:val="105"/>
                <w:sz w:val="16"/>
              </w:rPr>
              <w:t>learning that are directly tied to the learning targets.</w:t>
            </w:r>
          </w:p>
          <w:p w:rsidR="009940B3" w:rsidRDefault="00827470">
            <w:pPr>
              <w:pStyle w:val="TableParagraph"/>
              <w:spacing w:before="0" w:line="260" w:lineRule="exact"/>
              <w:ind w:left="600" w:right="356" w:hanging="260"/>
              <w:rPr>
                <w:sz w:val="16"/>
              </w:rPr>
            </w:pPr>
            <w:r>
              <w:rPr>
                <w:color w:val="231F20"/>
                <w:w w:val="105"/>
                <w:position w:val="-3"/>
                <w:sz w:val="16"/>
              </w:rPr>
              <w:t xml:space="preserve">° </w:t>
            </w:r>
            <w:r>
              <w:rPr>
                <w:color w:val="231F20"/>
                <w:w w:val="105"/>
                <w:sz w:val="16"/>
              </w:rPr>
              <w:t>Teachers connect learning activities to learning targets and success criteria and provide opportunities for students to reflect on their learning.</w:t>
            </w:r>
          </w:p>
        </w:tc>
        <w:tc>
          <w:tcPr>
            <w:tcW w:w="4195" w:type="dxa"/>
            <w:vMerge/>
            <w:tcBorders>
              <w:top w:val="nil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9940B3" w:rsidRDefault="009940B3">
            <w:pPr>
              <w:rPr>
                <w:sz w:val="2"/>
                <w:szCs w:val="2"/>
              </w:rPr>
            </w:pPr>
          </w:p>
        </w:tc>
      </w:tr>
      <w:tr w:rsidR="009940B3">
        <w:trPr>
          <w:trHeight w:val="2069"/>
        </w:trPr>
        <w:tc>
          <w:tcPr>
            <w:tcW w:w="6595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9940B3" w:rsidRDefault="00827470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5. Activating students as resources for one another</w:t>
            </w:r>
          </w:p>
          <w:p w:rsidR="009940B3" w:rsidRDefault="009940B3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9940B3" w:rsidRDefault="00827470">
            <w:pPr>
              <w:pStyle w:val="TableParagraph"/>
              <w:spacing w:before="0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Look for …</w:t>
            </w:r>
          </w:p>
          <w:p w:rsidR="009940B3" w:rsidRDefault="00827470">
            <w:pPr>
              <w:pStyle w:val="TableParagraph"/>
              <w:spacing w:before="63"/>
              <w:ind w:left="340"/>
              <w:rPr>
                <w:sz w:val="16"/>
              </w:rPr>
            </w:pPr>
            <w:r>
              <w:rPr>
                <w:color w:val="231F20"/>
                <w:w w:val="105"/>
                <w:position w:val="-3"/>
                <w:sz w:val="16"/>
              </w:rPr>
              <w:t xml:space="preserve">° </w:t>
            </w:r>
            <w:r>
              <w:rPr>
                <w:color w:val="231F20"/>
                <w:w w:val="105"/>
                <w:sz w:val="16"/>
              </w:rPr>
              <w:t>Teachers use rubrics for students to peer-assess learning.</w:t>
            </w:r>
          </w:p>
          <w:p w:rsidR="009940B3" w:rsidRDefault="00827470">
            <w:pPr>
              <w:pStyle w:val="TableParagraph"/>
              <w:spacing w:before="26" w:line="271" w:lineRule="auto"/>
              <w:ind w:left="600" w:right="987" w:hanging="260"/>
              <w:rPr>
                <w:sz w:val="16"/>
              </w:rPr>
            </w:pPr>
            <w:r>
              <w:rPr>
                <w:color w:val="231F20"/>
                <w:w w:val="105"/>
                <w:position w:val="-3"/>
                <w:sz w:val="16"/>
              </w:rPr>
              <w:t xml:space="preserve">° </w:t>
            </w:r>
            <w:r>
              <w:rPr>
                <w:color w:val="231F20"/>
                <w:w w:val="105"/>
                <w:sz w:val="16"/>
              </w:rPr>
              <w:t>Teachers design learning activities and tasks for students to collaborate.</w:t>
            </w:r>
          </w:p>
        </w:tc>
        <w:tc>
          <w:tcPr>
            <w:tcW w:w="4195" w:type="dxa"/>
            <w:vMerge/>
            <w:tcBorders>
              <w:top w:val="nil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9940B3" w:rsidRDefault="009940B3">
            <w:pPr>
              <w:rPr>
                <w:sz w:val="2"/>
                <w:szCs w:val="2"/>
              </w:rPr>
            </w:pPr>
          </w:p>
        </w:tc>
      </w:tr>
    </w:tbl>
    <w:p w:rsidR="009940B3" w:rsidRDefault="009940B3">
      <w:pPr>
        <w:pStyle w:val="BodyText"/>
        <w:rPr>
          <w:sz w:val="20"/>
        </w:rPr>
      </w:pPr>
    </w:p>
    <w:p w:rsidR="009940B3" w:rsidRDefault="009940B3">
      <w:pPr>
        <w:pStyle w:val="BodyText"/>
        <w:spacing w:before="1"/>
        <w:rPr>
          <w:sz w:val="22"/>
        </w:rPr>
      </w:pPr>
    </w:p>
    <w:p w:rsidR="009940B3" w:rsidRDefault="00827470">
      <w:pPr>
        <w:spacing w:line="264" w:lineRule="auto"/>
        <w:ind w:left="103" w:right="1"/>
        <w:rPr>
          <w:sz w:val="12"/>
        </w:rPr>
      </w:pPr>
      <w:r>
        <w:rPr>
          <w:color w:val="231F20"/>
          <w:sz w:val="12"/>
        </w:rPr>
        <w:t xml:space="preserve">Retrieved from the companion website for </w:t>
      </w:r>
      <w:r>
        <w:rPr>
          <w:i/>
          <w:color w:val="231F20"/>
          <w:sz w:val="12"/>
        </w:rPr>
        <w:t xml:space="preserve">Everything You Need for Mathematics Coaching: Tools, Plans, and A Process That Works: Grades K–12 </w:t>
      </w:r>
      <w:r>
        <w:rPr>
          <w:color w:val="231F20"/>
          <w:sz w:val="12"/>
        </w:rPr>
        <w:t xml:space="preserve">by Maggie B. </w:t>
      </w:r>
      <w:proofErr w:type="spellStart"/>
      <w:r>
        <w:rPr>
          <w:color w:val="231F20"/>
          <w:sz w:val="12"/>
        </w:rPr>
        <w:t>McGatha</w:t>
      </w:r>
      <w:proofErr w:type="spellEnd"/>
      <w:r>
        <w:rPr>
          <w:color w:val="231F20"/>
          <w:sz w:val="12"/>
        </w:rPr>
        <w:t xml:space="preserve"> and Jennifer M. Bay-Williams with Beth McCord </w:t>
      </w:r>
      <w:proofErr w:type="spellStart"/>
      <w:r>
        <w:rPr>
          <w:color w:val="231F20"/>
          <w:sz w:val="12"/>
        </w:rPr>
        <w:t>Kobett</w:t>
      </w:r>
      <w:proofErr w:type="spellEnd"/>
      <w:r>
        <w:rPr>
          <w:color w:val="231F20"/>
          <w:sz w:val="12"/>
        </w:rPr>
        <w:t xml:space="preserve"> and Jonathan A. Wray. Thousand Oaks, CA: Corwi</w:t>
      </w:r>
      <w:hyperlink r:id="rId5">
        <w:r>
          <w:rPr>
            <w:color w:val="231F20"/>
            <w:sz w:val="12"/>
          </w:rPr>
          <w:t xml:space="preserve">n, www.corwin.com. </w:t>
        </w:r>
      </w:hyperlink>
      <w:proofErr w:type="gramStart"/>
      <w:r>
        <w:rPr>
          <w:color w:val="231F20"/>
          <w:sz w:val="12"/>
        </w:rPr>
        <w:t>Copyright © 2018 by Corwin.</w:t>
      </w:r>
      <w:proofErr w:type="gramEnd"/>
      <w:r>
        <w:rPr>
          <w:color w:val="231F20"/>
          <w:sz w:val="12"/>
        </w:rPr>
        <w:t xml:space="preserve"> All rights reserved. Reproduction authorized only for the local school site or nonprofit organization that has purchased this book.</w:t>
      </w:r>
    </w:p>
    <w:sectPr w:rsidR="009940B3">
      <w:type w:val="continuous"/>
      <w:pgSz w:w="12240" w:h="15840"/>
      <w:pgMar w:top="9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-BoldItalic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940B3"/>
    <w:rsid w:val="00827470"/>
    <w:rsid w:val="009940B3"/>
    <w:rsid w:val="00C4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4"/>
      <w:ind w:left="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rwi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Jeya Keerthi Santhana Raj</cp:lastModifiedBy>
  <cp:revision>3</cp:revision>
  <dcterms:created xsi:type="dcterms:W3CDTF">2018-04-06T16:22:00Z</dcterms:created>
  <dcterms:modified xsi:type="dcterms:W3CDTF">2018-04-10T16:33:00Z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2018-04-06T00:00:00Z</vt:filetime>
  </property>
</Properties>
</file>