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F2" w:rsidRDefault="000A2FB7">
      <w:pPr>
        <w:pStyle w:val="BodyText"/>
        <w:ind w:left="9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>
          <v:group id="_x0000_s1026" style="width:540pt;height:47.8pt;mso-position-horizontal-relative:char;mso-position-vertical-relative:line" coordorigin=",5" coordsize="10800,956">
            <v:line id="_x0000_s1031" style="position:absolute" from="0,5" to="10800,5" strokecolor="#231f20" strokeweight=".5pt"/>
            <v:shape id="_x0000_s1030" style="position:absolute;top:55;width:720;height:906" coordorigin=",55" coordsize="720,906" o:spt="100" adj="0,,0" path="m720,55l,55,,961,360,857r360,l720,55xm720,857r-360,l720,961r,-104xe" fillcolor="#6d6e7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7;top:238;width:545;height:50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55;width:737;height:757" filled="f" stroked="f">
              <v:textbox inset="0,0,0,0">
                <w:txbxContent>
                  <w:p w:rsidR="00497FF2" w:rsidRPr="000A2FB7" w:rsidRDefault="00C22241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0A2FB7">
                      <w:rPr>
                        <w:color w:val="231F20"/>
                        <w:sz w:val="40"/>
                        <w:szCs w:val="40"/>
                      </w:rPr>
                      <w:t>6.2</w:t>
                    </w:r>
                  </w:p>
                </w:txbxContent>
              </v:textbox>
            </v:shape>
            <v:shape id="_x0000_s1027" type="#_x0000_t202" style="position:absolute;left:1737;top:363;width:7540;height:292" filled="f" stroked="f">
              <v:textbox inset="0,0,0,0">
                <w:txbxContent>
                  <w:p w:rsidR="00497FF2" w:rsidRDefault="00C22241" w:rsidP="000A2FB7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 xml:space="preserve">Planning </w:t>
                    </w:r>
                    <w:r>
                      <w:rPr>
                        <w:color w:val="231F20"/>
                        <w:sz w:val="24"/>
                      </w:rPr>
                      <w:t xml:space="preserve">for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Five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 xml:space="preserve">“Key </w:t>
                    </w:r>
                    <w:r>
                      <w:rPr>
                        <w:color w:val="231F20"/>
                        <w:sz w:val="24"/>
                      </w:rPr>
                      <w:t xml:space="preserve">Strategies” for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Formative </w:t>
                    </w:r>
                    <w:r>
                      <w:rPr>
                        <w:color w:val="231F20"/>
                        <w:sz w:val="24"/>
                      </w:rPr>
                      <w:t>Assessment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97FF2" w:rsidRDefault="00497FF2">
      <w:pPr>
        <w:pStyle w:val="BodyText"/>
        <w:spacing w:before="3"/>
        <w:rPr>
          <w:rFonts w:ascii="Times"/>
          <w:sz w:val="7"/>
        </w:rPr>
      </w:pPr>
    </w:p>
    <w:p w:rsidR="00497FF2" w:rsidRDefault="00C22241">
      <w:pPr>
        <w:pStyle w:val="BodyText"/>
        <w:spacing w:before="100" w:line="302" w:lineRule="auto"/>
        <w:ind w:left="100" w:right="1"/>
      </w:pPr>
      <w:r>
        <w:rPr>
          <w:color w:val="231F20"/>
        </w:rPr>
        <w:t>Instructions: Use this tool to plan how you will implement the five key strategies (</w:t>
      </w:r>
      <w:proofErr w:type="spellStart"/>
      <w:r>
        <w:rPr>
          <w:color w:val="231F20"/>
        </w:rPr>
        <w:t>Wiliam</w:t>
      </w:r>
      <w:proofErr w:type="spellEnd"/>
      <w:r>
        <w:rPr>
          <w:color w:val="231F20"/>
        </w:rPr>
        <w:t>, 2007) for effective formative assessment. Consider specific teacher practices within a</w:t>
      </w:r>
      <w:bookmarkStart w:id="0" w:name="_GoBack"/>
      <w:bookmarkEnd w:id="0"/>
      <w:r>
        <w:rPr>
          <w:color w:val="231F20"/>
        </w:rPr>
        <w:t xml:space="preserve"> lesson and within a unit or topic for each key strategy.</w:t>
      </w:r>
    </w:p>
    <w:p w:rsidR="00497FF2" w:rsidRDefault="00497FF2">
      <w:pPr>
        <w:pStyle w:val="BodyText"/>
        <w:rPr>
          <w:sz w:val="21"/>
        </w:rPr>
      </w:pPr>
    </w:p>
    <w:tbl>
      <w:tblPr>
        <w:tblW w:w="0" w:type="auto"/>
        <w:tblInd w:w="1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5"/>
        <w:gridCol w:w="4168"/>
        <w:gridCol w:w="4168"/>
      </w:tblGrid>
      <w:tr w:rsidR="00497FF2">
        <w:trPr>
          <w:trHeight w:val="290"/>
        </w:trPr>
        <w:tc>
          <w:tcPr>
            <w:tcW w:w="2455" w:type="dxa"/>
            <w:tcBorders>
              <w:top w:val="nil"/>
              <w:left w:val="nil"/>
              <w:bottom w:val="nil"/>
            </w:tcBorders>
            <w:shd w:val="clear" w:color="auto" w:fill="008CA7"/>
          </w:tcPr>
          <w:p w:rsidR="00497FF2" w:rsidRDefault="00C22241">
            <w:pPr>
              <w:pStyle w:val="TableParagraph"/>
              <w:spacing w:before="39"/>
              <w:ind w:left="528" w:right="0"/>
              <w:jc w:val="left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Key Strategies</w:t>
            </w:r>
          </w:p>
        </w:tc>
        <w:tc>
          <w:tcPr>
            <w:tcW w:w="8336" w:type="dxa"/>
            <w:gridSpan w:val="2"/>
            <w:tcBorders>
              <w:top w:val="nil"/>
              <w:bottom w:val="nil"/>
              <w:right w:val="nil"/>
            </w:tcBorders>
            <w:shd w:val="clear" w:color="auto" w:fill="008CA7"/>
          </w:tcPr>
          <w:p w:rsidR="00497FF2" w:rsidRDefault="00C22241">
            <w:pPr>
              <w:pStyle w:val="TableParagraph"/>
              <w:spacing w:before="39"/>
              <w:ind w:left="3302" w:right="3298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Teacher Practices</w:t>
            </w:r>
          </w:p>
        </w:tc>
      </w:tr>
      <w:tr w:rsidR="00497FF2">
        <w:trPr>
          <w:trHeight w:val="2114"/>
        </w:trPr>
        <w:tc>
          <w:tcPr>
            <w:tcW w:w="2455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497FF2" w:rsidRDefault="00C22241">
            <w:pPr>
              <w:pStyle w:val="TableParagraph"/>
              <w:spacing w:before="39" w:line="254" w:lineRule="auto"/>
              <w:ind w:left="80" w:right="296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Clarifying, sharing, and understanding goals for learning and criteria for success with learners</w:t>
            </w:r>
          </w:p>
        </w:tc>
        <w:tc>
          <w:tcPr>
            <w:tcW w:w="4168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497FF2" w:rsidRDefault="00C22241">
            <w:pPr>
              <w:pStyle w:val="TableParagraph"/>
              <w:spacing w:before="39"/>
              <w:rPr>
                <w:sz w:val="17"/>
              </w:rPr>
            </w:pPr>
            <w:r>
              <w:rPr>
                <w:color w:val="231F20"/>
                <w:sz w:val="17"/>
              </w:rPr>
              <w:t>Within a lesson</w:t>
            </w:r>
          </w:p>
        </w:tc>
        <w:tc>
          <w:tcPr>
            <w:tcW w:w="4168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497FF2" w:rsidRDefault="00C22241">
            <w:pPr>
              <w:pStyle w:val="TableParagraph"/>
              <w:spacing w:before="39"/>
              <w:ind w:right="1154"/>
              <w:rPr>
                <w:sz w:val="17"/>
              </w:rPr>
            </w:pPr>
            <w:r>
              <w:rPr>
                <w:color w:val="231F20"/>
                <w:sz w:val="17"/>
              </w:rPr>
              <w:t>Within a unit or topic</w:t>
            </w:r>
          </w:p>
        </w:tc>
      </w:tr>
      <w:tr w:rsidR="00497FF2">
        <w:trPr>
          <w:trHeight w:val="2110"/>
        </w:trPr>
        <w:tc>
          <w:tcPr>
            <w:tcW w:w="245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497FF2" w:rsidRDefault="00C22241">
            <w:pPr>
              <w:pStyle w:val="TableParagraph"/>
              <w:spacing w:line="254" w:lineRule="auto"/>
              <w:ind w:left="80" w:right="102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Engineering effective classroom discussions, questions, activities, and tasks that elicit evidence of student learning</w:t>
            </w:r>
          </w:p>
        </w:tc>
        <w:tc>
          <w:tcPr>
            <w:tcW w:w="4168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497FF2" w:rsidRDefault="00C22241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Within a lesson</w:t>
            </w:r>
          </w:p>
        </w:tc>
        <w:tc>
          <w:tcPr>
            <w:tcW w:w="4168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497FF2" w:rsidRDefault="00C22241">
            <w:pPr>
              <w:pStyle w:val="TableParagraph"/>
              <w:ind w:right="1154"/>
              <w:rPr>
                <w:sz w:val="17"/>
              </w:rPr>
            </w:pPr>
            <w:r>
              <w:rPr>
                <w:color w:val="231F20"/>
                <w:sz w:val="17"/>
              </w:rPr>
              <w:t>Within a unit or topic</w:t>
            </w:r>
          </w:p>
        </w:tc>
      </w:tr>
      <w:tr w:rsidR="00497FF2">
        <w:trPr>
          <w:trHeight w:val="2110"/>
        </w:trPr>
        <w:tc>
          <w:tcPr>
            <w:tcW w:w="245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497FF2" w:rsidRDefault="00C22241">
            <w:pPr>
              <w:pStyle w:val="TableParagraph"/>
              <w:spacing w:line="254" w:lineRule="auto"/>
              <w:ind w:left="80" w:right="102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Providing feedback that moves learning forward</w:t>
            </w:r>
          </w:p>
        </w:tc>
        <w:tc>
          <w:tcPr>
            <w:tcW w:w="4168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497FF2" w:rsidRDefault="00C22241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Within a lesson</w:t>
            </w:r>
          </w:p>
        </w:tc>
        <w:tc>
          <w:tcPr>
            <w:tcW w:w="4168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497FF2" w:rsidRDefault="00C22241">
            <w:pPr>
              <w:pStyle w:val="TableParagraph"/>
              <w:ind w:right="1154"/>
              <w:rPr>
                <w:sz w:val="17"/>
              </w:rPr>
            </w:pPr>
            <w:r>
              <w:rPr>
                <w:color w:val="231F20"/>
                <w:sz w:val="17"/>
              </w:rPr>
              <w:t>Within a unit or topic</w:t>
            </w:r>
          </w:p>
        </w:tc>
      </w:tr>
      <w:tr w:rsidR="00497FF2">
        <w:trPr>
          <w:trHeight w:val="2110"/>
        </w:trPr>
        <w:tc>
          <w:tcPr>
            <w:tcW w:w="245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497FF2" w:rsidRDefault="00C22241">
            <w:pPr>
              <w:pStyle w:val="TableParagraph"/>
              <w:spacing w:line="254" w:lineRule="auto"/>
              <w:ind w:left="80" w:right="102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Activating students as owners of their own learning</w:t>
            </w:r>
          </w:p>
        </w:tc>
        <w:tc>
          <w:tcPr>
            <w:tcW w:w="4168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497FF2" w:rsidRDefault="00C22241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Within a lesson</w:t>
            </w:r>
          </w:p>
        </w:tc>
        <w:tc>
          <w:tcPr>
            <w:tcW w:w="4168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497FF2" w:rsidRDefault="00C22241">
            <w:pPr>
              <w:pStyle w:val="TableParagraph"/>
              <w:ind w:right="1154"/>
              <w:rPr>
                <w:sz w:val="17"/>
              </w:rPr>
            </w:pPr>
            <w:r>
              <w:rPr>
                <w:color w:val="231F20"/>
                <w:sz w:val="17"/>
              </w:rPr>
              <w:t>Within a unit or topic</w:t>
            </w:r>
          </w:p>
        </w:tc>
      </w:tr>
      <w:tr w:rsidR="00497FF2">
        <w:trPr>
          <w:trHeight w:val="2110"/>
        </w:trPr>
        <w:tc>
          <w:tcPr>
            <w:tcW w:w="245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497FF2" w:rsidRDefault="00C22241">
            <w:pPr>
              <w:pStyle w:val="TableParagraph"/>
              <w:spacing w:line="254" w:lineRule="auto"/>
              <w:ind w:left="80" w:right="102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Activating students as resources for one another</w:t>
            </w:r>
          </w:p>
        </w:tc>
        <w:tc>
          <w:tcPr>
            <w:tcW w:w="4168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497FF2" w:rsidRDefault="00C22241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Within a lesson</w:t>
            </w:r>
          </w:p>
        </w:tc>
        <w:tc>
          <w:tcPr>
            <w:tcW w:w="4168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497FF2" w:rsidRDefault="00C22241">
            <w:pPr>
              <w:pStyle w:val="TableParagraph"/>
              <w:ind w:right="1154"/>
              <w:rPr>
                <w:sz w:val="17"/>
              </w:rPr>
            </w:pPr>
            <w:r>
              <w:rPr>
                <w:color w:val="231F20"/>
                <w:sz w:val="17"/>
              </w:rPr>
              <w:t>Within a unit or topic</w:t>
            </w:r>
          </w:p>
        </w:tc>
      </w:tr>
    </w:tbl>
    <w:p w:rsidR="00497FF2" w:rsidRDefault="00497FF2">
      <w:pPr>
        <w:pStyle w:val="BodyText"/>
        <w:rPr>
          <w:sz w:val="20"/>
        </w:rPr>
      </w:pPr>
    </w:p>
    <w:p w:rsidR="00497FF2" w:rsidRDefault="00497FF2">
      <w:pPr>
        <w:pStyle w:val="BodyText"/>
        <w:rPr>
          <w:sz w:val="20"/>
        </w:rPr>
      </w:pPr>
    </w:p>
    <w:p w:rsidR="00497FF2" w:rsidRDefault="00C22241">
      <w:pPr>
        <w:spacing w:before="148" w:line="264" w:lineRule="auto"/>
        <w:ind w:left="103" w:right="1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6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497FF2">
      <w:type w:val="continuous"/>
      <w:pgSz w:w="12240" w:h="15840"/>
      <w:pgMar w:top="9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7FF2"/>
    <w:rsid w:val="000A2FB7"/>
    <w:rsid w:val="00497FF2"/>
    <w:rsid w:val="00C2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4"/>
      <w:ind w:left="1162" w:right="1153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wi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2018-04-06T16:19:00Z</dcterms:created>
  <dcterms:modified xsi:type="dcterms:W3CDTF">2018-04-10T16:31:00Z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