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EC" w:rsidRDefault="001A3726">
      <w:pPr>
        <w:pStyle w:val="BodyText"/>
        <w:ind w:left="95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>
          <v:group id="_x0000_s1026" style="width:540pt;height:48.2pt;mso-position-horizontal-relative:char;mso-position-vertical-relative:line" coordorigin=",5" coordsize="10800,964">
            <v:line id="_x0000_s1031" style="position:absolute" from="0,5" to="10800,5" strokecolor="#231f20" strokeweight=".5pt"/>
            <v:shape id="_x0000_s1030" style="position:absolute;top:54;width:720;height:906" coordorigin=",55" coordsize="720,906" o:spt="100" adj="0,,0" path="m720,55l,55,,961,360,857r360,l720,55xm720,857r-360,l720,961r,-104xe" fillcolor="#6d6e71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7;top:238;width:545;height:50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49;width:737;height:757" filled="f" stroked="f">
              <v:textbox inset="0,0,0,0">
                <w:txbxContent>
                  <w:p w:rsidR="00513EEC" w:rsidRPr="001A3726" w:rsidRDefault="001633A8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1A3726">
                      <w:rPr>
                        <w:color w:val="231F20"/>
                        <w:sz w:val="40"/>
                        <w:szCs w:val="40"/>
                      </w:rPr>
                      <w:t>5.4</w:t>
                    </w:r>
                  </w:p>
                </w:txbxContent>
              </v:textbox>
            </v:shape>
            <v:shape id="_x0000_s1027" type="#_x0000_t202" style="position:absolute;left:1711;top:357;width:4365;height:612" filled="f" stroked="f">
              <v:textbox inset="0,0,0,0">
                <w:txbxContent>
                  <w:p w:rsidR="00513EEC" w:rsidRDefault="001633A8" w:rsidP="001A3726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Questioning Across Lesson Phases</w:t>
                    </w:r>
                  </w:p>
                  <w:p w:rsidR="00513EEC" w:rsidRDefault="001633A8" w:rsidP="001A3726">
                    <w:pPr>
                      <w:spacing w:before="28"/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(Focus on Productive Struggle)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13EEC" w:rsidRDefault="00513EEC">
      <w:pPr>
        <w:pStyle w:val="BodyText"/>
        <w:spacing w:before="1"/>
        <w:rPr>
          <w:rFonts w:ascii="Times"/>
          <w:sz w:val="20"/>
        </w:rPr>
      </w:pPr>
    </w:p>
    <w:p w:rsidR="00513EEC" w:rsidRDefault="001633A8">
      <w:pPr>
        <w:pStyle w:val="BodyText"/>
        <w:spacing w:before="100" w:line="302" w:lineRule="auto"/>
        <w:ind w:left="100" w:right="731"/>
      </w:pPr>
      <w:r>
        <w:rPr>
          <w:color w:val="231F20"/>
        </w:rPr>
        <w:t>Instructions: Building perseverance requires support for students as they engage in productive struggle. Use this   tool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strategies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stay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task.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tendency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teaching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away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</w:p>
    <w:p w:rsidR="00513EEC" w:rsidRDefault="001633A8">
      <w:pPr>
        <w:pStyle w:val="BodyText"/>
        <w:spacing w:line="302" w:lineRule="auto"/>
        <w:ind w:left="100" w:right="1"/>
      </w:pPr>
      <w:proofErr w:type="gramStart"/>
      <w:r>
        <w:rPr>
          <w:color w:val="231F20"/>
        </w:rPr>
        <w:t>struggle—</w:t>
      </w:r>
      <w:proofErr w:type="gramEnd"/>
      <w:r>
        <w:rPr>
          <w:color w:val="231F20"/>
        </w:rPr>
        <w:t xml:space="preserve">this tool is targeted at </w:t>
      </w:r>
      <w:r>
        <w:rPr>
          <w:i/>
          <w:color w:val="231F20"/>
        </w:rPr>
        <w:t xml:space="preserve">maintaining </w:t>
      </w:r>
      <w:r>
        <w:rPr>
          <w:color w:val="231F20"/>
        </w:rPr>
        <w:t>the challenge but also at providing encouragement and structures to develop perseverance.</w:t>
      </w:r>
      <w:bookmarkStart w:id="0" w:name="_GoBack"/>
      <w:bookmarkEnd w:id="0"/>
    </w:p>
    <w:p w:rsidR="00513EEC" w:rsidRDefault="00513EEC">
      <w:pPr>
        <w:pStyle w:val="BodyText"/>
        <w:spacing w:before="7" w:after="1"/>
        <w:rPr>
          <w:sz w:val="2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0"/>
        <w:gridCol w:w="5490"/>
      </w:tblGrid>
      <w:tr w:rsidR="00513EEC">
        <w:trPr>
          <w:trHeight w:val="299"/>
        </w:trPr>
        <w:tc>
          <w:tcPr>
            <w:tcW w:w="10790" w:type="dxa"/>
            <w:gridSpan w:val="2"/>
            <w:shd w:val="clear" w:color="auto" w:fill="008CA7"/>
          </w:tcPr>
          <w:p w:rsidR="00513EEC" w:rsidRDefault="001633A8">
            <w:pPr>
              <w:pStyle w:val="TableParagraph"/>
              <w:spacing w:before="44"/>
              <w:ind w:left="2398" w:right="2389" w:firstLine="0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Anticipate student responses</w:t>
            </w:r>
          </w:p>
        </w:tc>
      </w:tr>
      <w:tr w:rsidR="00513EEC">
        <w:trPr>
          <w:trHeight w:val="1319"/>
        </w:trPr>
        <w:tc>
          <w:tcPr>
            <w:tcW w:w="10790" w:type="dxa"/>
            <w:gridSpan w:val="2"/>
            <w:tcBorders>
              <w:left w:val="single" w:sz="4" w:space="0" w:color="008CA7"/>
              <w:right w:val="single" w:sz="4" w:space="0" w:color="008CA7"/>
            </w:tcBorders>
          </w:tcPr>
          <w:p w:rsidR="00513EEC" w:rsidRDefault="001633A8">
            <w:pPr>
              <w:pStyle w:val="TableParagraph"/>
              <w:ind w:left="80" w:firstLine="0"/>
              <w:rPr>
                <w:sz w:val="17"/>
              </w:rPr>
            </w:pPr>
            <w:r>
              <w:rPr>
                <w:color w:val="231F20"/>
                <w:sz w:val="17"/>
              </w:rPr>
              <w:t>How might students approach the problem (across the range of learners in your class)?</w:t>
            </w:r>
          </w:p>
        </w:tc>
      </w:tr>
      <w:tr w:rsidR="00513EEC">
        <w:trPr>
          <w:trHeight w:val="299"/>
        </w:trPr>
        <w:tc>
          <w:tcPr>
            <w:tcW w:w="10790" w:type="dxa"/>
            <w:gridSpan w:val="2"/>
            <w:shd w:val="clear" w:color="auto" w:fill="008CA7"/>
          </w:tcPr>
          <w:p w:rsidR="00513EEC" w:rsidRDefault="001633A8">
            <w:pPr>
              <w:pStyle w:val="TableParagraph"/>
              <w:spacing w:before="44"/>
              <w:ind w:left="2398" w:right="2389" w:firstLine="0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Launching the task</w:t>
            </w:r>
          </w:p>
        </w:tc>
      </w:tr>
      <w:tr w:rsidR="00513EEC">
        <w:trPr>
          <w:trHeight w:val="1379"/>
        </w:trPr>
        <w:tc>
          <w:tcPr>
            <w:tcW w:w="10790" w:type="dxa"/>
            <w:gridSpan w:val="2"/>
            <w:tcBorders>
              <w:left w:val="single" w:sz="4" w:space="0" w:color="008CA7"/>
              <w:right w:val="single" w:sz="4" w:space="0" w:color="008CA7"/>
            </w:tcBorders>
          </w:tcPr>
          <w:p w:rsidR="00513EEC" w:rsidRDefault="001633A8">
            <w:pPr>
              <w:pStyle w:val="TableParagraph"/>
              <w:spacing w:line="254" w:lineRule="auto"/>
              <w:ind w:left="80" w:firstLine="0"/>
              <w:rPr>
                <w:sz w:val="17"/>
              </w:rPr>
            </w:pPr>
            <w:r>
              <w:rPr>
                <w:color w:val="231F20"/>
                <w:sz w:val="17"/>
              </w:rPr>
              <w:t>What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explicit,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specific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statements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3"/>
                <w:sz w:val="17"/>
              </w:rPr>
              <w:t>might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you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3"/>
                <w:sz w:val="17"/>
              </w:rPr>
              <w:t>make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encourage</w:t>
            </w:r>
            <w:r>
              <w:rPr>
                <w:b/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motivate</w:t>
            </w:r>
            <w:r>
              <w:rPr>
                <w:b/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students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invest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time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task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5"/>
                <w:sz w:val="17"/>
              </w:rPr>
              <w:t>(not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by telling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them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that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is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relevant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test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that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they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3"/>
                <w:sz w:val="17"/>
              </w:rPr>
              <w:t>will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need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their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future)?</w:t>
            </w:r>
          </w:p>
        </w:tc>
      </w:tr>
      <w:tr w:rsidR="00513EEC">
        <w:trPr>
          <w:trHeight w:val="559"/>
        </w:trPr>
        <w:tc>
          <w:tcPr>
            <w:tcW w:w="10790" w:type="dxa"/>
            <w:gridSpan w:val="2"/>
            <w:shd w:val="clear" w:color="auto" w:fill="008CA7"/>
          </w:tcPr>
          <w:p w:rsidR="00513EEC" w:rsidRDefault="001633A8">
            <w:pPr>
              <w:pStyle w:val="TableParagraph"/>
              <w:spacing w:before="44"/>
              <w:ind w:left="2398" w:right="2389" w:firstLine="0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Monitoring the task: Circle/highlight questions you might use.</w:t>
            </w:r>
          </w:p>
          <w:p w:rsidR="00513EEC" w:rsidRDefault="001633A8">
            <w:pPr>
              <w:pStyle w:val="TableParagraph"/>
              <w:spacing w:before="53"/>
              <w:ind w:left="2398" w:right="2389" w:firstLine="0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Add ones specific to the task(s).</w:t>
            </w:r>
          </w:p>
        </w:tc>
      </w:tr>
      <w:tr w:rsidR="00513EEC">
        <w:trPr>
          <w:trHeight w:val="2284"/>
        </w:trPr>
        <w:tc>
          <w:tcPr>
            <w:tcW w:w="5300" w:type="dxa"/>
            <w:tcBorders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13EEC" w:rsidRDefault="001633A8">
            <w:pPr>
              <w:pStyle w:val="TableParagraph"/>
              <w:ind w:left="80" w:firstLine="0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231F20"/>
                <w:sz w:val="17"/>
              </w:rPr>
              <w:t>To get started with the problem:</w:t>
            </w:r>
          </w:p>
          <w:p w:rsidR="00513EEC" w:rsidRDefault="001633A8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before="63"/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How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would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describe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problem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your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own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words?</w:t>
            </w:r>
          </w:p>
          <w:p w:rsidR="00513EEC" w:rsidRDefault="001633A8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before="66"/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information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does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problem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give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you?</w:t>
            </w:r>
          </w:p>
          <w:p w:rsidR="00513EEC" w:rsidRDefault="001633A8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before="65"/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What 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strategies </w:t>
            </w:r>
            <w:r>
              <w:rPr>
                <w:color w:val="231F20"/>
                <w:w w:val="105"/>
                <w:sz w:val="16"/>
              </w:rPr>
              <w:t>might you</w:t>
            </w:r>
            <w:r>
              <w:rPr>
                <w:color w:val="231F20"/>
                <w:spacing w:val="-3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use?</w:t>
            </w:r>
          </w:p>
          <w:p w:rsidR="00513EEC" w:rsidRDefault="001633A8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before="66"/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What tools will you</w:t>
            </w:r>
            <w:r>
              <w:rPr>
                <w:color w:val="231F20"/>
                <w:spacing w:val="-3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need?</w:t>
            </w:r>
          </w:p>
          <w:p w:rsidR="00513EEC" w:rsidRDefault="001633A8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before="65"/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think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answer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might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be?</w:t>
            </w:r>
          </w:p>
          <w:p w:rsidR="00513EEC" w:rsidRDefault="001633A8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before="66"/>
              <w:ind w:hanging="2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Others:</w:t>
            </w:r>
          </w:p>
        </w:tc>
        <w:tc>
          <w:tcPr>
            <w:tcW w:w="5490" w:type="dxa"/>
            <w:tcBorders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13EEC" w:rsidRDefault="001633A8">
            <w:pPr>
              <w:pStyle w:val="TableParagraph"/>
              <w:ind w:left="80" w:firstLine="0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231F20"/>
                <w:sz w:val="17"/>
              </w:rPr>
              <w:t>If a student is stuck:</w:t>
            </w:r>
          </w:p>
          <w:p w:rsidR="00513EEC" w:rsidRDefault="001633A8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before="63"/>
              <w:ind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Can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think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other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problems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like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this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one?</w:t>
            </w:r>
          </w:p>
          <w:p w:rsidR="00513EEC" w:rsidRDefault="001633A8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before="66" w:line="321" w:lineRule="auto"/>
              <w:ind w:right="503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Could</w:t>
            </w:r>
            <w:r>
              <w:rPr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try</w:t>
            </w:r>
            <w:r>
              <w:rPr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it</w:t>
            </w:r>
            <w:r>
              <w:rPr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with</w:t>
            </w:r>
            <w:r>
              <w:rPr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simpler</w:t>
            </w:r>
            <w:r>
              <w:rPr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numbers/shapes/situation? </w:t>
            </w:r>
            <w:r>
              <w:rPr>
                <w:color w:val="231F20"/>
                <w:spacing w:val="-3"/>
                <w:w w:val="105"/>
                <w:sz w:val="16"/>
              </w:rPr>
              <w:t>Fewer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numbers?</w:t>
            </w:r>
          </w:p>
          <w:p w:rsidR="00513EEC" w:rsidRDefault="001633A8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before="0" w:line="321" w:lineRule="auto"/>
              <w:ind w:right="491" w:hanging="260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Would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it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help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create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diagram?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Make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table?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Draw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 picture?</w:t>
            </w:r>
          </w:p>
          <w:p w:rsidR="00513EEC" w:rsidRDefault="001633A8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before="0" w:line="193" w:lineRule="exact"/>
              <w:ind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Can you guess and</w:t>
            </w:r>
            <w:r>
              <w:rPr>
                <w:color w:val="231F20"/>
                <w:spacing w:val="-38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check?</w:t>
            </w:r>
          </w:p>
          <w:p w:rsidR="00513EEC" w:rsidRDefault="001633A8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spacing w:before="64"/>
              <w:ind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Others:</w:t>
            </w:r>
          </w:p>
        </w:tc>
      </w:tr>
      <w:tr w:rsidR="00513EEC">
        <w:trPr>
          <w:trHeight w:val="2324"/>
        </w:trPr>
        <w:tc>
          <w:tcPr>
            <w:tcW w:w="5300" w:type="dxa"/>
            <w:tcBorders>
              <w:top w:val="single" w:sz="4" w:space="0" w:color="008CA7"/>
              <w:left w:val="single" w:sz="4" w:space="0" w:color="008CA7"/>
              <w:right w:val="single" w:sz="4" w:space="0" w:color="008CA7"/>
            </w:tcBorders>
          </w:tcPr>
          <w:p w:rsidR="00513EEC" w:rsidRDefault="001633A8">
            <w:pPr>
              <w:pStyle w:val="TableParagraph"/>
              <w:ind w:left="80" w:firstLine="0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231F20"/>
                <w:sz w:val="17"/>
              </w:rPr>
              <w:t>As students implement their strategies:</w:t>
            </w:r>
          </w:p>
          <w:p w:rsidR="00513EEC" w:rsidRDefault="001633A8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63"/>
              <w:ind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Can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explain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did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far?</w:t>
            </w:r>
          </w:p>
          <w:p w:rsidR="00513EEC" w:rsidRDefault="001633A8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66"/>
              <w:ind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Why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did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decide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this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method?</w:t>
            </w:r>
          </w:p>
          <w:p w:rsidR="00513EEC" w:rsidRDefault="001633A8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65"/>
              <w:ind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Have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thought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all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possibilities?</w:t>
            </w:r>
          </w:p>
          <w:p w:rsidR="00513EEC" w:rsidRDefault="001633A8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66" w:line="321" w:lineRule="auto"/>
              <w:ind w:right="1341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Why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did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decide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organize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results like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that?</w:t>
            </w:r>
          </w:p>
          <w:p w:rsidR="00513EEC" w:rsidRDefault="001633A8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0" w:line="193" w:lineRule="exact"/>
              <w:ind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Do you see a</w:t>
            </w:r>
            <w:r>
              <w:rPr>
                <w:color w:val="231F20"/>
                <w:spacing w:val="-3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pattern?</w:t>
            </w:r>
          </w:p>
          <w:p w:rsidR="00513EEC" w:rsidRDefault="001633A8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85"/>
              <w:ind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Others:</w:t>
            </w:r>
          </w:p>
        </w:tc>
        <w:tc>
          <w:tcPr>
            <w:tcW w:w="5490" w:type="dxa"/>
            <w:tcBorders>
              <w:top w:val="single" w:sz="4" w:space="0" w:color="008CA7"/>
              <w:left w:val="single" w:sz="4" w:space="0" w:color="008CA7"/>
              <w:right w:val="single" w:sz="4" w:space="0" w:color="008CA7"/>
            </w:tcBorders>
          </w:tcPr>
          <w:p w:rsidR="00513EEC" w:rsidRDefault="001633A8">
            <w:pPr>
              <w:pStyle w:val="TableParagraph"/>
              <w:ind w:left="80" w:firstLine="0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231F20"/>
                <w:sz w:val="17"/>
              </w:rPr>
              <w:t>If a student has finished (early):</w:t>
            </w:r>
          </w:p>
          <w:p w:rsidR="00513EEC" w:rsidRDefault="001633A8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before="63"/>
              <w:ind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What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notice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if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6"/>
              </w:rPr>
              <w:t>…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?</w:t>
            </w:r>
            <w:proofErr w:type="gramEnd"/>
          </w:p>
          <w:p w:rsidR="00513EEC" w:rsidRDefault="001633A8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before="66" w:line="321" w:lineRule="auto"/>
              <w:ind w:right="630"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Now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done,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do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another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way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(more efficient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way)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could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have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solved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>it?</w:t>
            </w:r>
          </w:p>
          <w:p w:rsidR="00513EEC" w:rsidRDefault="001633A8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before="0" w:line="321" w:lineRule="auto"/>
              <w:ind w:right="574" w:hanging="260"/>
              <w:rPr>
                <w:sz w:val="16"/>
              </w:rPr>
            </w:pPr>
            <w:r>
              <w:rPr>
                <w:color w:val="231F20"/>
                <w:spacing w:val="-4"/>
                <w:w w:val="105"/>
                <w:sz w:val="16"/>
              </w:rPr>
              <w:t>Would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strategy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work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with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other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numbers/different </w:t>
            </w:r>
            <w:r>
              <w:rPr>
                <w:color w:val="231F20"/>
                <w:spacing w:val="-3"/>
                <w:w w:val="105"/>
                <w:sz w:val="16"/>
              </w:rPr>
              <w:t>parameters?</w:t>
            </w:r>
          </w:p>
          <w:p w:rsidR="00513EEC" w:rsidRDefault="001633A8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before="0" w:line="193" w:lineRule="exact"/>
              <w:ind w:hanging="2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Others:</w:t>
            </w:r>
          </w:p>
        </w:tc>
      </w:tr>
      <w:tr w:rsidR="00513EEC">
        <w:trPr>
          <w:trHeight w:val="299"/>
        </w:trPr>
        <w:tc>
          <w:tcPr>
            <w:tcW w:w="10790" w:type="dxa"/>
            <w:gridSpan w:val="2"/>
            <w:shd w:val="clear" w:color="auto" w:fill="008CA7"/>
          </w:tcPr>
          <w:p w:rsidR="00513EEC" w:rsidRDefault="001633A8">
            <w:pPr>
              <w:pStyle w:val="TableParagraph"/>
              <w:spacing w:before="44"/>
              <w:ind w:left="2398" w:right="2389" w:firstLine="0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Summarizing the task</w:t>
            </w:r>
          </w:p>
        </w:tc>
      </w:tr>
      <w:tr w:rsidR="00513EEC">
        <w:trPr>
          <w:trHeight w:val="1379"/>
        </w:trPr>
        <w:tc>
          <w:tcPr>
            <w:tcW w:w="10790" w:type="dxa"/>
            <w:gridSpan w:val="2"/>
            <w:tcBorders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513EEC" w:rsidRDefault="001633A8">
            <w:pPr>
              <w:pStyle w:val="TableParagraph"/>
              <w:ind w:left="80" w:firstLine="0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What explicit, specific statements might you make to </w:t>
            </w:r>
            <w:r>
              <w:rPr>
                <w:b/>
                <w:color w:val="231F20"/>
                <w:sz w:val="17"/>
              </w:rPr>
              <w:t xml:space="preserve">recognize </w:t>
            </w:r>
            <w:r>
              <w:rPr>
                <w:color w:val="231F20"/>
                <w:sz w:val="17"/>
              </w:rPr>
              <w:t>students’ perseverance?</w:t>
            </w:r>
          </w:p>
        </w:tc>
      </w:tr>
    </w:tbl>
    <w:p w:rsidR="00513EEC" w:rsidRDefault="001633A8">
      <w:pPr>
        <w:spacing w:before="59" w:line="295" w:lineRule="auto"/>
        <w:ind w:left="100" w:right="1"/>
        <w:rPr>
          <w:i/>
          <w:sz w:val="12"/>
        </w:rPr>
      </w:pPr>
      <w:r>
        <w:rPr>
          <w:i/>
          <w:color w:val="231F20"/>
          <w:sz w:val="12"/>
        </w:rPr>
        <w:t xml:space="preserve">Source: Previously published by Bay-Williams, J., </w:t>
      </w:r>
      <w:proofErr w:type="spellStart"/>
      <w:r>
        <w:rPr>
          <w:i/>
          <w:color w:val="231F20"/>
          <w:sz w:val="12"/>
        </w:rPr>
        <w:t>McGatha</w:t>
      </w:r>
      <w:proofErr w:type="spellEnd"/>
      <w:r>
        <w:rPr>
          <w:i/>
          <w:color w:val="231F20"/>
          <w:sz w:val="12"/>
        </w:rPr>
        <w:t xml:space="preserve">, M., </w:t>
      </w:r>
      <w:proofErr w:type="spellStart"/>
      <w:r>
        <w:rPr>
          <w:i/>
          <w:color w:val="231F20"/>
          <w:sz w:val="12"/>
        </w:rPr>
        <w:t>Kobett</w:t>
      </w:r>
      <w:proofErr w:type="spellEnd"/>
      <w:r>
        <w:rPr>
          <w:i/>
          <w:color w:val="231F20"/>
          <w:sz w:val="12"/>
        </w:rPr>
        <w:t xml:space="preserve">, B., and Wray, J. (2014). </w:t>
      </w:r>
      <w:r>
        <w:rPr>
          <w:color w:val="231F20"/>
          <w:sz w:val="12"/>
        </w:rPr>
        <w:t>Mathematics Coaching: Resources and Tools for Coaches and Leaders, K–12</w:t>
      </w:r>
      <w:r>
        <w:rPr>
          <w:i/>
          <w:color w:val="231F20"/>
          <w:sz w:val="12"/>
        </w:rPr>
        <w:t>. New York, NY: Pearson Education, Inc.</w:t>
      </w:r>
    </w:p>
    <w:p w:rsidR="00513EEC" w:rsidRDefault="00513EEC">
      <w:pPr>
        <w:pStyle w:val="BodyText"/>
        <w:spacing w:before="5"/>
        <w:rPr>
          <w:i/>
          <w:sz w:val="25"/>
        </w:rPr>
      </w:pPr>
    </w:p>
    <w:p w:rsidR="00513EEC" w:rsidRDefault="001633A8">
      <w:pPr>
        <w:spacing w:before="100" w:line="264" w:lineRule="auto"/>
        <w:ind w:left="103" w:right="1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7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513EEC">
      <w:type w:val="continuous"/>
      <w:pgSz w:w="12240" w:h="15840"/>
      <w:pgMar w:top="7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Ital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65BD"/>
    <w:multiLevelType w:val="hybridMultilevel"/>
    <w:tmpl w:val="858E2534"/>
    <w:lvl w:ilvl="0" w:tplc="92BCC8C4">
      <w:numFmt w:val="bullet"/>
      <w:lvlText w:val="•"/>
      <w:lvlJc w:val="left"/>
      <w:pPr>
        <w:ind w:left="340" w:hanging="257"/>
      </w:pPr>
      <w:rPr>
        <w:rFonts w:ascii="Verdana" w:eastAsia="Verdana" w:hAnsi="Verdana" w:cs="Verdana" w:hint="default"/>
        <w:color w:val="231F20"/>
        <w:w w:val="104"/>
        <w:sz w:val="16"/>
        <w:szCs w:val="16"/>
        <w:lang w:val="en-US" w:eastAsia="en-US" w:bidi="en-US"/>
      </w:rPr>
    </w:lvl>
    <w:lvl w:ilvl="1" w:tplc="B16AC9F8">
      <w:numFmt w:val="bullet"/>
      <w:lvlText w:val="•"/>
      <w:lvlJc w:val="left"/>
      <w:pPr>
        <w:ind w:left="854" w:hanging="257"/>
      </w:pPr>
      <w:rPr>
        <w:rFonts w:hint="default"/>
        <w:lang w:val="en-US" w:eastAsia="en-US" w:bidi="en-US"/>
      </w:rPr>
    </w:lvl>
    <w:lvl w:ilvl="2" w:tplc="B0F8B1CE">
      <w:numFmt w:val="bullet"/>
      <w:lvlText w:val="•"/>
      <w:lvlJc w:val="left"/>
      <w:pPr>
        <w:ind w:left="1368" w:hanging="257"/>
      </w:pPr>
      <w:rPr>
        <w:rFonts w:hint="default"/>
        <w:lang w:val="en-US" w:eastAsia="en-US" w:bidi="en-US"/>
      </w:rPr>
    </w:lvl>
    <w:lvl w:ilvl="3" w:tplc="B75A95D0">
      <w:numFmt w:val="bullet"/>
      <w:lvlText w:val="•"/>
      <w:lvlJc w:val="left"/>
      <w:pPr>
        <w:ind w:left="1882" w:hanging="257"/>
      </w:pPr>
      <w:rPr>
        <w:rFonts w:hint="default"/>
        <w:lang w:val="en-US" w:eastAsia="en-US" w:bidi="en-US"/>
      </w:rPr>
    </w:lvl>
    <w:lvl w:ilvl="4" w:tplc="C3309F2C">
      <w:numFmt w:val="bullet"/>
      <w:lvlText w:val="•"/>
      <w:lvlJc w:val="left"/>
      <w:pPr>
        <w:ind w:left="2396" w:hanging="257"/>
      </w:pPr>
      <w:rPr>
        <w:rFonts w:hint="default"/>
        <w:lang w:val="en-US" w:eastAsia="en-US" w:bidi="en-US"/>
      </w:rPr>
    </w:lvl>
    <w:lvl w:ilvl="5" w:tplc="E31093FE">
      <w:numFmt w:val="bullet"/>
      <w:lvlText w:val="•"/>
      <w:lvlJc w:val="left"/>
      <w:pPr>
        <w:ind w:left="2910" w:hanging="257"/>
      </w:pPr>
      <w:rPr>
        <w:rFonts w:hint="default"/>
        <w:lang w:val="en-US" w:eastAsia="en-US" w:bidi="en-US"/>
      </w:rPr>
    </w:lvl>
    <w:lvl w:ilvl="6" w:tplc="0A9C4212">
      <w:numFmt w:val="bullet"/>
      <w:lvlText w:val="•"/>
      <w:lvlJc w:val="left"/>
      <w:pPr>
        <w:ind w:left="3424" w:hanging="257"/>
      </w:pPr>
      <w:rPr>
        <w:rFonts w:hint="default"/>
        <w:lang w:val="en-US" w:eastAsia="en-US" w:bidi="en-US"/>
      </w:rPr>
    </w:lvl>
    <w:lvl w:ilvl="7" w:tplc="FF726D82">
      <w:numFmt w:val="bullet"/>
      <w:lvlText w:val="•"/>
      <w:lvlJc w:val="left"/>
      <w:pPr>
        <w:ind w:left="3938" w:hanging="257"/>
      </w:pPr>
      <w:rPr>
        <w:rFonts w:hint="default"/>
        <w:lang w:val="en-US" w:eastAsia="en-US" w:bidi="en-US"/>
      </w:rPr>
    </w:lvl>
    <w:lvl w:ilvl="8" w:tplc="84BC85F6">
      <w:numFmt w:val="bullet"/>
      <w:lvlText w:val="•"/>
      <w:lvlJc w:val="left"/>
      <w:pPr>
        <w:ind w:left="4452" w:hanging="257"/>
      </w:pPr>
      <w:rPr>
        <w:rFonts w:hint="default"/>
        <w:lang w:val="en-US" w:eastAsia="en-US" w:bidi="en-US"/>
      </w:rPr>
    </w:lvl>
  </w:abstractNum>
  <w:abstractNum w:abstractNumId="1">
    <w:nsid w:val="4C9363D2"/>
    <w:multiLevelType w:val="hybridMultilevel"/>
    <w:tmpl w:val="88D0204A"/>
    <w:lvl w:ilvl="0" w:tplc="09463CD6">
      <w:numFmt w:val="bullet"/>
      <w:lvlText w:val="•"/>
      <w:lvlJc w:val="left"/>
      <w:pPr>
        <w:ind w:left="340" w:hanging="257"/>
      </w:pPr>
      <w:rPr>
        <w:rFonts w:ascii="Verdana" w:eastAsia="Verdana" w:hAnsi="Verdana" w:cs="Verdana" w:hint="default"/>
        <w:color w:val="231F20"/>
        <w:w w:val="104"/>
        <w:sz w:val="16"/>
        <w:szCs w:val="16"/>
        <w:lang w:val="en-US" w:eastAsia="en-US" w:bidi="en-US"/>
      </w:rPr>
    </w:lvl>
    <w:lvl w:ilvl="1" w:tplc="4394EDA4">
      <w:numFmt w:val="bullet"/>
      <w:lvlText w:val="•"/>
      <w:lvlJc w:val="left"/>
      <w:pPr>
        <w:ind w:left="854" w:hanging="257"/>
      </w:pPr>
      <w:rPr>
        <w:rFonts w:hint="default"/>
        <w:lang w:val="en-US" w:eastAsia="en-US" w:bidi="en-US"/>
      </w:rPr>
    </w:lvl>
    <w:lvl w:ilvl="2" w:tplc="6A06CA5C">
      <w:numFmt w:val="bullet"/>
      <w:lvlText w:val="•"/>
      <w:lvlJc w:val="left"/>
      <w:pPr>
        <w:ind w:left="1368" w:hanging="257"/>
      </w:pPr>
      <w:rPr>
        <w:rFonts w:hint="default"/>
        <w:lang w:val="en-US" w:eastAsia="en-US" w:bidi="en-US"/>
      </w:rPr>
    </w:lvl>
    <w:lvl w:ilvl="3" w:tplc="C958C806">
      <w:numFmt w:val="bullet"/>
      <w:lvlText w:val="•"/>
      <w:lvlJc w:val="left"/>
      <w:pPr>
        <w:ind w:left="1882" w:hanging="257"/>
      </w:pPr>
      <w:rPr>
        <w:rFonts w:hint="default"/>
        <w:lang w:val="en-US" w:eastAsia="en-US" w:bidi="en-US"/>
      </w:rPr>
    </w:lvl>
    <w:lvl w:ilvl="4" w:tplc="2F4CFE44">
      <w:numFmt w:val="bullet"/>
      <w:lvlText w:val="•"/>
      <w:lvlJc w:val="left"/>
      <w:pPr>
        <w:ind w:left="2396" w:hanging="257"/>
      </w:pPr>
      <w:rPr>
        <w:rFonts w:hint="default"/>
        <w:lang w:val="en-US" w:eastAsia="en-US" w:bidi="en-US"/>
      </w:rPr>
    </w:lvl>
    <w:lvl w:ilvl="5" w:tplc="1D8619C0">
      <w:numFmt w:val="bullet"/>
      <w:lvlText w:val="•"/>
      <w:lvlJc w:val="left"/>
      <w:pPr>
        <w:ind w:left="2910" w:hanging="257"/>
      </w:pPr>
      <w:rPr>
        <w:rFonts w:hint="default"/>
        <w:lang w:val="en-US" w:eastAsia="en-US" w:bidi="en-US"/>
      </w:rPr>
    </w:lvl>
    <w:lvl w:ilvl="6" w:tplc="377877E0">
      <w:numFmt w:val="bullet"/>
      <w:lvlText w:val="•"/>
      <w:lvlJc w:val="left"/>
      <w:pPr>
        <w:ind w:left="3424" w:hanging="257"/>
      </w:pPr>
      <w:rPr>
        <w:rFonts w:hint="default"/>
        <w:lang w:val="en-US" w:eastAsia="en-US" w:bidi="en-US"/>
      </w:rPr>
    </w:lvl>
    <w:lvl w:ilvl="7" w:tplc="5EAA3886">
      <w:numFmt w:val="bullet"/>
      <w:lvlText w:val="•"/>
      <w:lvlJc w:val="left"/>
      <w:pPr>
        <w:ind w:left="3938" w:hanging="257"/>
      </w:pPr>
      <w:rPr>
        <w:rFonts w:hint="default"/>
        <w:lang w:val="en-US" w:eastAsia="en-US" w:bidi="en-US"/>
      </w:rPr>
    </w:lvl>
    <w:lvl w:ilvl="8" w:tplc="B7C473B8">
      <w:numFmt w:val="bullet"/>
      <w:lvlText w:val="•"/>
      <w:lvlJc w:val="left"/>
      <w:pPr>
        <w:ind w:left="4452" w:hanging="257"/>
      </w:pPr>
      <w:rPr>
        <w:rFonts w:hint="default"/>
        <w:lang w:val="en-US" w:eastAsia="en-US" w:bidi="en-US"/>
      </w:rPr>
    </w:lvl>
  </w:abstractNum>
  <w:abstractNum w:abstractNumId="2">
    <w:nsid w:val="63E51F51"/>
    <w:multiLevelType w:val="hybridMultilevel"/>
    <w:tmpl w:val="328EDE26"/>
    <w:lvl w:ilvl="0" w:tplc="15F0FF56">
      <w:numFmt w:val="bullet"/>
      <w:lvlText w:val="•"/>
      <w:lvlJc w:val="left"/>
      <w:pPr>
        <w:ind w:left="340" w:hanging="257"/>
      </w:pPr>
      <w:rPr>
        <w:rFonts w:ascii="Verdana" w:eastAsia="Verdana" w:hAnsi="Verdana" w:cs="Verdana" w:hint="default"/>
        <w:color w:val="231F20"/>
        <w:w w:val="104"/>
        <w:sz w:val="16"/>
        <w:szCs w:val="16"/>
        <w:lang w:val="en-US" w:eastAsia="en-US" w:bidi="en-US"/>
      </w:rPr>
    </w:lvl>
    <w:lvl w:ilvl="1" w:tplc="110A154A">
      <w:numFmt w:val="bullet"/>
      <w:lvlText w:val="•"/>
      <w:lvlJc w:val="left"/>
      <w:pPr>
        <w:ind w:left="835" w:hanging="257"/>
      </w:pPr>
      <w:rPr>
        <w:rFonts w:hint="default"/>
        <w:lang w:val="en-US" w:eastAsia="en-US" w:bidi="en-US"/>
      </w:rPr>
    </w:lvl>
    <w:lvl w:ilvl="2" w:tplc="07B636A8">
      <w:numFmt w:val="bullet"/>
      <w:lvlText w:val="•"/>
      <w:lvlJc w:val="left"/>
      <w:pPr>
        <w:ind w:left="1330" w:hanging="257"/>
      </w:pPr>
      <w:rPr>
        <w:rFonts w:hint="default"/>
        <w:lang w:val="en-US" w:eastAsia="en-US" w:bidi="en-US"/>
      </w:rPr>
    </w:lvl>
    <w:lvl w:ilvl="3" w:tplc="4B6606EE">
      <w:numFmt w:val="bullet"/>
      <w:lvlText w:val="•"/>
      <w:lvlJc w:val="left"/>
      <w:pPr>
        <w:ind w:left="1825" w:hanging="257"/>
      </w:pPr>
      <w:rPr>
        <w:rFonts w:hint="default"/>
        <w:lang w:val="en-US" w:eastAsia="en-US" w:bidi="en-US"/>
      </w:rPr>
    </w:lvl>
    <w:lvl w:ilvl="4" w:tplc="37EE2B08">
      <w:numFmt w:val="bullet"/>
      <w:lvlText w:val="•"/>
      <w:lvlJc w:val="left"/>
      <w:pPr>
        <w:ind w:left="2320" w:hanging="257"/>
      </w:pPr>
      <w:rPr>
        <w:rFonts w:hint="default"/>
        <w:lang w:val="en-US" w:eastAsia="en-US" w:bidi="en-US"/>
      </w:rPr>
    </w:lvl>
    <w:lvl w:ilvl="5" w:tplc="1F660FD0">
      <w:numFmt w:val="bullet"/>
      <w:lvlText w:val="•"/>
      <w:lvlJc w:val="left"/>
      <w:pPr>
        <w:ind w:left="2815" w:hanging="257"/>
      </w:pPr>
      <w:rPr>
        <w:rFonts w:hint="default"/>
        <w:lang w:val="en-US" w:eastAsia="en-US" w:bidi="en-US"/>
      </w:rPr>
    </w:lvl>
    <w:lvl w:ilvl="6" w:tplc="0388E186">
      <w:numFmt w:val="bullet"/>
      <w:lvlText w:val="•"/>
      <w:lvlJc w:val="left"/>
      <w:pPr>
        <w:ind w:left="3310" w:hanging="257"/>
      </w:pPr>
      <w:rPr>
        <w:rFonts w:hint="default"/>
        <w:lang w:val="en-US" w:eastAsia="en-US" w:bidi="en-US"/>
      </w:rPr>
    </w:lvl>
    <w:lvl w:ilvl="7" w:tplc="6EE82D42">
      <w:numFmt w:val="bullet"/>
      <w:lvlText w:val="•"/>
      <w:lvlJc w:val="left"/>
      <w:pPr>
        <w:ind w:left="3805" w:hanging="257"/>
      </w:pPr>
      <w:rPr>
        <w:rFonts w:hint="default"/>
        <w:lang w:val="en-US" w:eastAsia="en-US" w:bidi="en-US"/>
      </w:rPr>
    </w:lvl>
    <w:lvl w:ilvl="8" w:tplc="C524A3F2">
      <w:numFmt w:val="bullet"/>
      <w:lvlText w:val="•"/>
      <w:lvlJc w:val="left"/>
      <w:pPr>
        <w:ind w:left="4300" w:hanging="257"/>
      </w:pPr>
      <w:rPr>
        <w:rFonts w:hint="default"/>
        <w:lang w:val="en-US" w:eastAsia="en-US" w:bidi="en-US"/>
      </w:rPr>
    </w:lvl>
  </w:abstractNum>
  <w:abstractNum w:abstractNumId="3">
    <w:nsid w:val="6BD76381"/>
    <w:multiLevelType w:val="hybridMultilevel"/>
    <w:tmpl w:val="3870841C"/>
    <w:lvl w:ilvl="0" w:tplc="8F0056F8">
      <w:numFmt w:val="bullet"/>
      <w:lvlText w:val="•"/>
      <w:lvlJc w:val="left"/>
      <w:pPr>
        <w:ind w:left="336" w:hanging="257"/>
      </w:pPr>
      <w:rPr>
        <w:rFonts w:ascii="Verdana" w:eastAsia="Verdana" w:hAnsi="Verdana" w:cs="Verdana" w:hint="default"/>
        <w:color w:val="231F20"/>
        <w:w w:val="104"/>
        <w:sz w:val="16"/>
        <w:szCs w:val="16"/>
        <w:lang w:val="en-US" w:eastAsia="en-US" w:bidi="en-US"/>
      </w:rPr>
    </w:lvl>
    <w:lvl w:ilvl="1" w:tplc="C0365314">
      <w:numFmt w:val="bullet"/>
      <w:lvlText w:val="•"/>
      <w:lvlJc w:val="left"/>
      <w:pPr>
        <w:ind w:left="835" w:hanging="257"/>
      </w:pPr>
      <w:rPr>
        <w:rFonts w:hint="default"/>
        <w:lang w:val="en-US" w:eastAsia="en-US" w:bidi="en-US"/>
      </w:rPr>
    </w:lvl>
    <w:lvl w:ilvl="2" w:tplc="880253E6">
      <w:numFmt w:val="bullet"/>
      <w:lvlText w:val="•"/>
      <w:lvlJc w:val="left"/>
      <w:pPr>
        <w:ind w:left="1330" w:hanging="257"/>
      </w:pPr>
      <w:rPr>
        <w:rFonts w:hint="default"/>
        <w:lang w:val="en-US" w:eastAsia="en-US" w:bidi="en-US"/>
      </w:rPr>
    </w:lvl>
    <w:lvl w:ilvl="3" w:tplc="283AA4A0">
      <w:numFmt w:val="bullet"/>
      <w:lvlText w:val="•"/>
      <w:lvlJc w:val="left"/>
      <w:pPr>
        <w:ind w:left="1825" w:hanging="257"/>
      </w:pPr>
      <w:rPr>
        <w:rFonts w:hint="default"/>
        <w:lang w:val="en-US" w:eastAsia="en-US" w:bidi="en-US"/>
      </w:rPr>
    </w:lvl>
    <w:lvl w:ilvl="4" w:tplc="3294B3E0">
      <w:numFmt w:val="bullet"/>
      <w:lvlText w:val="•"/>
      <w:lvlJc w:val="left"/>
      <w:pPr>
        <w:ind w:left="2320" w:hanging="257"/>
      </w:pPr>
      <w:rPr>
        <w:rFonts w:hint="default"/>
        <w:lang w:val="en-US" w:eastAsia="en-US" w:bidi="en-US"/>
      </w:rPr>
    </w:lvl>
    <w:lvl w:ilvl="5" w:tplc="0DB07CF6">
      <w:numFmt w:val="bullet"/>
      <w:lvlText w:val="•"/>
      <w:lvlJc w:val="left"/>
      <w:pPr>
        <w:ind w:left="2815" w:hanging="257"/>
      </w:pPr>
      <w:rPr>
        <w:rFonts w:hint="default"/>
        <w:lang w:val="en-US" w:eastAsia="en-US" w:bidi="en-US"/>
      </w:rPr>
    </w:lvl>
    <w:lvl w:ilvl="6" w:tplc="7026BFFA">
      <w:numFmt w:val="bullet"/>
      <w:lvlText w:val="•"/>
      <w:lvlJc w:val="left"/>
      <w:pPr>
        <w:ind w:left="3310" w:hanging="257"/>
      </w:pPr>
      <w:rPr>
        <w:rFonts w:hint="default"/>
        <w:lang w:val="en-US" w:eastAsia="en-US" w:bidi="en-US"/>
      </w:rPr>
    </w:lvl>
    <w:lvl w:ilvl="7" w:tplc="8B42EC2E">
      <w:numFmt w:val="bullet"/>
      <w:lvlText w:val="•"/>
      <w:lvlJc w:val="left"/>
      <w:pPr>
        <w:ind w:left="3805" w:hanging="257"/>
      </w:pPr>
      <w:rPr>
        <w:rFonts w:hint="default"/>
        <w:lang w:val="en-US" w:eastAsia="en-US" w:bidi="en-US"/>
      </w:rPr>
    </w:lvl>
    <w:lvl w:ilvl="8" w:tplc="46766B10">
      <w:numFmt w:val="bullet"/>
      <w:lvlText w:val="•"/>
      <w:lvlJc w:val="left"/>
      <w:pPr>
        <w:ind w:left="4300" w:hanging="257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13EEC"/>
    <w:rsid w:val="001633A8"/>
    <w:rsid w:val="001A3726"/>
    <w:rsid w:val="0051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4"/>
      <w:ind w:left="340" w:hanging="2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rwi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2018-04-06T16:15:00Z</dcterms:created>
  <dcterms:modified xsi:type="dcterms:W3CDTF">2018-04-10T16:28:00Z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