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CD" w:rsidRDefault="00F66A15">
      <w:pPr>
        <w:pStyle w:val="BodyText"/>
        <w:ind w:left="95"/>
        <w:rPr>
          <w:rFonts w:ascii="Times"/>
          <w:i w:val="0"/>
          <w:sz w:val="20"/>
        </w:rPr>
      </w:pPr>
      <w:r>
        <w:rPr>
          <w:rFonts w:ascii="Times"/>
          <w:i w:val="0"/>
          <w:sz w:val="20"/>
        </w:rPr>
      </w:r>
      <w:r>
        <w:rPr>
          <w:rFonts w:ascii="Times"/>
          <w:i w:val="0"/>
          <w:sz w:val="20"/>
        </w:rPr>
        <w:pict>
          <v:group id="_x0000_s1026" style="width:540pt;height:47.8pt;mso-position-horizontal-relative:char;mso-position-vertical-relative:line" coordorigin=",5" coordsize="10800,956">
            <v:shape id="_x0000_s1034" style="position:absolute;top:55;width:720;height:906" coordorigin=",55" coordsize="720,906" o:spt="100" adj="0,,0" path="m720,55l,55,,961,360,857r360,l720,55xm720,857r-360,l720,961r,-104xe" fillcolor="#008ca7" stroked="f">
              <v:stroke joinstyle="round"/>
              <v:formulas/>
              <v:path arrowok="t" o:connecttype="segments"/>
            </v:shape>
            <v:shape id="_x0000_s1033" style="position:absolute;left:104;top:192;width:511;height:511" coordorigin="105,193" coordsize="511,511" o:spt="100" adj="0,,0" path="m140,193r-25,l105,203r,484l107,692r9,9l121,703r484,l615,693r,-25l605,658r-455,l150,203,140,193xm605,658r-455,l605,658r,xe" stroked="f">
              <v:stroke joinstyle="round"/>
              <v:formulas/>
              <v:path arrowok="t" o:connecttype="segments"/>
            </v:shape>
            <v:line id="_x0000_s1032" style="position:absolute" from="234,423" to="234,628" strokecolor="white" strokeweight="1.86303mm"/>
            <v:line id="_x0000_s1031" style="position:absolute" from="360,268" to="360,628" strokecolor="white" strokeweight="1.86336mm"/>
            <v:line id="_x0000_s1030" style="position:absolute" from="486,358" to="486,628" strokecolor="white" strokeweight="1.86303mm"/>
            <v:line id="_x0000_s1029" style="position:absolute" from="0,5" to="10800,5" strokecolor="#231f2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0;top:149;width:737;height:757" filled="f" stroked="f">
              <v:textbox inset="0,0,0,0">
                <w:txbxContent>
                  <w:p w:rsidR="000B0FCD" w:rsidRPr="00F66A15" w:rsidRDefault="008B02FF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F66A15">
                      <w:rPr>
                        <w:color w:val="231F20"/>
                        <w:sz w:val="40"/>
                        <w:szCs w:val="40"/>
                      </w:rPr>
                      <w:t>4.5</w:t>
                    </w:r>
                  </w:p>
                </w:txbxContent>
              </v:textbox>
            </v:shape>
            <v:shape id="_x0000_s1027" type="#_x0000_t202" style="position:absolute;left:1724;top:357;width:4535;height:292" filled="f" stroked="f">
              <v:textbox inset="0,0,0,0">
                <w:txbxContent>
                  <w:p w:rsidR="000B0FCD" w:rsidRDefault="008B02FF" w:rsidP="00F66A15">
                    <w:pPr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Cooperative Groups Data</w:t>
                    </w:r>
                    <w:r>
                      <w:rPr>
                        <w:color w:val="231F20"/>
                        <w:spacing w:val="-4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Gathering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B0FCD" w:rsidRDefault="008B02FF">
      <w:pPr>
        <w:pStyle w:val="BodyText"/>
        <w:spacing w:before="163" w:line="302" w:lineRule="auto"/>
        <w:ind w:left="100" w:right="96"/>
      </w:pPr>
      <w:r>
        <w:rPr>
          <w:color w:val="231F20"/>
        </w:rPr>
        <w:t xml:space="preserve">Instructions to the Coach: Use this tool to collect data when a teacher is using cooperative groups. </w:t>
      </w:r>
      <w:proofErr w:type="gramStart"/>
      <w:r>
        <w:rPr>
          <w:color w:val="231F20"/>
        </w:rPr>
        <w:t>Record only data (what you see or hear), no judgments.</w:t>
      </w:r>
      <w:proofErr w:type="gramEnd"/>
      <w:r>
        <w:rPr>
          <w:color w:val="231F20"/>
        </w:rPr>
        <w:t xml:space="preserve"> If using this in a lesson study, be sure participants understand the </w:t>
      </w:r>
      <w:bookmarkStart w:id="0" w:name="_GoBack"/>
      <w:bookmarkEnd w:id="0"/>
      <w:r>
        <w:rPr>
          <w:color w:val="231F20"/>
        </w:rPr>
        <w:t>difference between evidence and judgments.</w:t>
      </w:r>
    </w:p>
    <w:p w:rsidR="000B0FCD" w:rsidRDefault="000B0FCD">
      <w:pPr>
        <w:pStyle w:val="BodyText"/>
        <w:spacing w:before="12"/>
        <w:rPr>
          <w:sz w:val="2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0"/>
        <w:gridCol w:w="5250"/>
      </w:tblGrid>
      <w:tr w:rsidR="000B0FCD">
        <w:trPr>
          <w:trHeight w:val="295"/>
        </w:trPr>
        <w:tc>
          <w:tcPr>
            <w:tcW w:w="5550" w:type="dxa"/>
            <w:tcBorders>
              <w:right w:val="single" w:sz="4" w:space="0" w:color="FFFFFF"/>
            </w:tcBorders>
            <w:shd w:val="clear" w:color="auto" w:fill="008CA7"/>
          </w:tcPr>
          <w:p w:rsidR="000B0FCD" w:rsidRDefault="008B02FF">
            <w:pPr>
              <w:pStyle w:val="TableParagraph"/>
              <w:spacing w:before="44"/>
              <w:ind w:right="2139"/>
              <w:jc w:val="right"/>
              <w:rPr>
                <w:b/>
                <w:i/>
                <w:sz w:val="17"/>
              </w:rPr>
            </w:pPr>
            <w:r>
              <w:rPr>
                <w:b/>
                <w:i/>
                <w:color w:val="FFFFFF"/>
                <w:sz w:val="17"/>
              </w:rPr>
              <w:t>Organization</w:t>
            </w:r>
          </w:p>
        </w:tc>
        <w:tc>
          <w:tcPr>
            <w:tcW w:w="5250" w:type="dxa"/>
            <w:tcBorders>
              <w:left w:val="single" w:sz="4" w:space="0" w:color="FFFFFF"/>
            </w:tcBorders>
            <w:shd w:val="clear" w:color="auto" w:fill="008CA7"/>
          </w:tcPr>
          <w:p w:rsidR="000B0FCD" w:rsidRDefault="008B02FF">
            <w:pPr>
              <w:pStyle w:val="TableParagraph"/>
              <w:spacing w:before="44"/>
              <w:ind w:left="1922" w:right="1918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FFFFFF"/>
                <w:sz w:val="17"/>
              </w:rPr>
              <w:t>Accountability</w:t>
            </w:r>
          </w:p>
        </w:tc>
      </w:tr>
      <w:tr w:rsidR="000B0FCD">
        <w:trPr>
          <w:trHeight w:val="4994"/>
        </w:trPr>
        <w:tc>
          <w:tcPr>
            <w:tcW w:w="5550" w:type="dxa"/>
            <w:tcBorders>
              <w:left w:val="single" w:sz="4" w:space="0" w:color="008CA7"/>
              <w:right w:val="single" w:sz="4" w:space="0" w:color="008CA7"/>
            </w:tcBorders>
          </w:tcPr>
          <w:p w:rsidR="000B0FCD" w:rsidRDefault="000B0FCD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5250" w:type="dxa"/>
            <w:tcBorders>
              <w:left w:val="single" w:sz="4" w:space="0" w:color="008CA7"/>
              <w:right w:val="single" w:sz="4" w:space="0" w:color="008CA7"/>
            </w:tcBorders>
          </w:tcPr>
          <w:p w:rsidR="000B0FCD" w:rsidRDefault="000B0FCD">
            <w:pPr>
              <w:pStyle w:val="TableParagraph"/>
              <w:rPr>
                <w:rFonts w:ascii="Times"/>
                <w:sz w:val="12"/>
              </w:rPr>
            </w:pPr>
          </w:p>
        </w:tc>
      </w:tr>
      <w:tr w:rsidR="000B0FCD">
        <w:trPr>
          <w:trHeight w:val="294"/>
        </w:trPr>
        <w:tc>
          <w:tcPr>
            <w:tcW w:w="5550" w:type="dxa"/>
            <w:tcBorders>
              <w:right w:val="single" w:sz="4" w:space="0" w:color="FFFFFF"/>
            </w:tcBorders>
            <w:shd w:val="clear" w:color="auto" w:fill="008CA7"/>
          </w:tcPr>
          <w:p w:rsidR="000B0FCD" w:rsidRDefault="008B02FF">
            <w:pPr>
              <w:pStyle w:val="TableParagraph"/>
              <w:spacing w:before="44"/>
              <w:ind w:right="2138"/>
              <w:jc w:val="right"/>
              <w:rPr>
                <w:b/>
                <w:i/>
                <w:sz w:val="17"/>
              </w:rPr>
            </w:pPr>
            <w:r>
              <w:rPr>
                <w:b/>
                <w:i/>
                <w:color w:val="FFFFFF"/>
                <w:sz w:val="17"/>
              </w:rPr>
              <w:t>Management</w:t>
            </w:r>
          </w:p>
        </w:tc>
        <w:tc>
          <w:tcPr>
            <w:tcW w:w="5250" w:type="dxa"/>
            <w:tcBorders>
              <w:left w:val="single" w:sz="4" w:space="0" w:color="FFFFFF"/>
            </w:tcBorders>
            <w:shd w:val="clear" w:color="auto" w:fill="008CA7"/>
          </w:tcPr>
          <w:p w:rsidR="000B0FCD" w:rsidRDefault="008B02FF">
            <w:pPr>
              <w:pStyle w:val="TableParagraph"/>
              <w:spacing w:before="44"/>
              <w:ind w:left="1922" w:right="1918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color w:val="FFFFFF"/>
                <w:sz w:val="17"/>
              </w:rPr>
              <w:t>Assessment</w:t>
            </w:r>
          </w:p>
        </w:tc>
      </w:tr>
      <w:tr w:rsidR="000B0FCD">
        <w:trPr>
          <w:trHeight w:val="4994"/>
        </w:trPr>
        <w:tc>
          <w:tcPr>
            <w:tcW w:w="5550" w:type="dxa"/>
            <w:tcBorders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0B0FCD" w:rsidRDefault="000B0FCD">
            <w:pPr>
              <w:pStyle w:val="TableParagraph"/>
              <w:rPr>
                <w:rFonts w:ascii="Times"/>
                <w:sz w:val="12"/>
              </w:rPr>
            </w:pPr>
          </w:p>
        </w:tc>
        <w:tc>
          <w:tcPr>
            <w:tcW w:w="5250" w:type="dxa"/>
            <w:tcBorders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0B0FCD" w:rsidRDefault="000B0FCD">
            <w:pPr>
              <w:pStyle w:val="TableParagraph"/>
              <w:rPr>
                <w:rFonts w:ascii="Times"/>
                <w:sz w:val="12"/>
              </w:rPr>
            </w:pPr>
          </w:p>
        </w:tc>
      </w:tr>
    </w:tbl>
    <w:p w:rsidR="000B0FCD" w:rsidRDefault="008B02FF">
      <w:pPr>
        <w:spacing w:before="59" w:line="295" w:lineRule="auto"/>
        <w:ind w:left="100"/>
        <w:rPr>
          <w:i/>
          <w:sz w:val="12"/>
        </w:rPr>
      </w:pPr>
      <w:r>
        <w:rPr>
          <w:i/>
          <w:color w:val="231F20"/>
          <w:sz w:val="12"/>
        </w:rPr>
        <w:t xml:space="preserve">Source: Tool previously published by Bay-Williams, J., </w:t>
      </w:r>
      <w:proofErr w:type="spellStart"/>
      <w:r>
        <w:rPr>
          <w:i/>
          <w:color w:val="231F20"/>
          <w:sz w:val="12"/>
        </w:rPr>
        <w:t>McGatha</w:t>
      </w:r>
      <w:proofErr w:type="spellEnd"/>
      <w:r>
        <w:rPr>
          <w:i/>
          <w:color w:val="231F20"/>
          <w:sz w:val="12"/>
        </w:rPr>
        <w:t xml:space="preserve">, M., </w:t>
      </w:r>
      <w:proofErr w:type="spellStart"/>
      <w:r>
        <w:rPr>
          <w:i/>
          <w:color w:val="231F20"/>
          <w:sz w:val="12"/>
        </w:rPr>
        <w:t>Kobett</w:t>
      </w:r>
      <w:proofErr w:type="spellEnd"/>
      <w:r>
        <w:rPr>
          <w:i/>
          <w:color w:val="231F20"/>
          <w:sz w:val="12"/>
        </w:rPr>
        <w:t xml:space="preserve">, B., and Wray, J. (2014). </w:t>
      </w:r>
      <w:r>
        <w:rPr>
          <w:color w:val="231F20"/>
          <w:sz w:val="12"/>
        </w:rPr>
        <w:t>Mathematics Coaching: Resources and Tools for Coaches and Leaders, K–12</w:t>
      </w:r>
      <w:r>
        <w:rPr>
          <w:i/>
          <w:color w:val="231F20"/>
          <w:sz w:val="12"/>
        </w:rPr>
        <w:t>. New York, NY: Pearson Education, Inc.</w:t>
      </w:r>
    </w:p>
    <w:p w:rsidR="000B0FCD" w:rsidRDefault="000B0FCD">
      <w:pPr>
        <w:pStyle w:val="BodyText"/>
        <w:spacing w:before="10"/>
        <w:rPr>
          <w:sz w:val="15"/>
        </w:rPr>
      </w:pPr>
    </w:p>
    <w:p w:rsidR="000B0FCD" w:rsidRDefault="008B02FF">
      <w:pPr>
        <w:spacing w:line="264" w:lineRule="auto"/>
        <w:ind w:left="103" w:right="96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5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0B0FCD">
      <w:type w:val="continuous"/>
      <w:pgSz w:w="12240" w:h="15840"/>
      <w:pgMar w:top="9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Italic">
    <w:altName w:val="Arial"/>
    <w:charset w:val="00"/>
    <w:family w:val="swiss"/>
    <w:pitch w:val="variable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B0FCD"/>
    <w:rsid w:val="000B0FCD"/>
    <w:rsid w:val="008B02FF"/>
    <w:rsid w:val="00F6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Verdana-BoldItalic" w:eastAsia="Verdana-BoldItalic" w:hAnsi="Verdana-BoldItalic" w:cs="Verdana-BoldItal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wi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2018-04-06T16:10:00Z</dcterms:created>
  <dcterms:modified xsi:type="dcterms:W3CDTF">2018-04-10T16:25:00Z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