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D45" w:rsidRDefault="00A8423C">
      <w:pPr>
        <w:pStyle w:val="BodyText"/>
        <w:ind w:left="108" w:right="-48"/>
        <w:rPr>
          <w:rFonts w:ascii="Times"/>
          <w:sz w:val="20"/>
        </w:rPr>
      </w:pPr>
      <w:r>
        <w:rPr>
          <w:rFonts w:ascii="Times"/>
          <w:sz w:val="20"/>
        </w:rPr>
      </w:r>
      <w:r>
        <w:rPr>
          <w:rFonts w:ascii="Times"/>
          <w:sz w:val="20"/>
        </w:rPr>
        <w:pict>
          <v:group id="_x0000_s1033" style="width:540.35pt;height:48.1pt;mso-position-horizontal-relative:char;mso-position-vertical-relative:line" coordorigin=",5" coordsize="10807,962">
            <v:line id="_x0000_s1038" style="position:absolute" from="0,5" to="10807,5" strokecolor="#231f20" strokeweight=".5pt"/>
            <v:shape id="_x0000_s1037" style="position:absolute;top:55;width:720;height:906" coordorigin=",55" coordsize="720,906" o:spt="100" adj="0,,0" path="m720,55l,55,,961,360,857r360,l720,55xm720,857r-360,l720,961r,-104xe" fillcolor="#6d6e71"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87;top:238;width:545;height:500">
              <v:imagedata r:id="rId5" o:title=""/>
            </v:shape>
            <v:shapetype id="_x0000_t202" coordsize="21600,21600" o:spt="202" path="m,l,21600r21600,l21600,xe">
              <v:stroke joinstyle="miter"/>
              <v:path gradientshapeok="t" o:connecttype="rect"/>
            </v:shapetype>
            <v:shape id="_x0000_s1035" type="#_x0000_t202" style="position:absolute;left:990;top:147;width:737;height:757" filled="f" stroked="f">
              <v:textbox inset="0,0,0,0">
                <w:txbxContent>
                  <w:p w:rsidR="00B65D45" w:rsidRPr="00A8423C" w:rsidRDefault="00F45B5C">
                    <w:pPr>
                      <w:spacing w:before="72"/>
                      <w:rPr>
                        <w:sz w:val="40"/>
                        <w:szCs w:val="40"/>
                      </w:rPr>
                    </w:pPr>
                    <w:r w:rsidRPr="00A8423C">
                      <w:rPr>
                        <w:color w:val="231F20"/>
                        <w:sz w:val="40"/>
                        <w:szCs w:val="40"/>
                      </w:rPr>
                      <w:t>4.2</w:t>
                    </w:r>
                  </w:p>
                </w:txbxContent>
              </v:textbox>
            </v:shape>
            <v:shape id="_x0000_s1034" type="#_x0000_t202" style="position:absolute;left:1724;top:355;width:5499;height:612" filled="f" stroked="f">
              <v:textbox inset="0,0,0,0">
                <w:txbxContent>
                  <w:p w:rsidR="00B65D45" w:rsidRDefault="00F45B5C" w:rsidP="00A8423C">
                    <w:pPr>
                      <w:ind w:left="142"/>
                      <w:rPr>
                        <w:sz w:val="24"/>
                      </w:rPr>
                    </w:pPr>
                    <w:r>
                      <w:rPr>
                        <w:color w:val="231F20"/>
                        <w:spacing w:val="-6"/>
                        <w:sz w:val="24"/>
                      </w:rPr>
                      <w:t xml:space="preserve">Total </w:t>
                    </w:r>
                    <w:r>
                      <w:rPr>
                        <w:color w:val="231F20"/>
                        <w:sz w:val="24"/>
                      </w:rPr>
                      <w:t xml:space="preserve">Participation </w:t>
                    </w:r>
                    <w:r>
                      <w:rPr>
                        <w:color w:val="231F20"/>
                        <w:spacing w:val="-5"/>
                        <w:sz w:val="24"/>
                      </w:rPr>
                      <w:t xml:space="preserve">Technique </w:t>
                    </w:r>
                    <w:r>
                      <w:rPr>
                        <w:color w:val="231F20"/>
                        <w:sz w:val="24"/>
                      </w:rPr>
                      <w:t xml:space="preserve">(TPT) </w:t>
                    </w:r>
                    <w:r>
                      <w:rPr>
                        <w:color w:val="231F20"/>
                        <w:spacing w:val="-3"/>
                        <w:sz w:val="24"/>
                      </w:rPr>
                      <w:t>Planning</w:t>
                    </w:r>
                  </w:p>
                  <w:p w:rsidR="00B65D45" w:rsidRDefault="00F45B5C" w:rsidP="00A8423C">
                    <w:pPr>
                      <w:spacing w:before="28"/>
                      <w:ind w:left="142"/>
                      <w:rPr>
                        <w:sz w:val="24"/>
                      </w:rPr>
                    </w:pPr>
                    <w:r>
                      <w:rPr>
                        <w:color w:val="231F20"/>
                        <w:sz w:val="24"/>
                      </w:rPr>
                      <w:t xml:space="preserve">*(based on </w:t>
                    </w:r>
                    <w:proofErr w:type="spellStart"/>
                    <w:r>
                      <w:rPr>
                        <w:color w:val="231F20"/>
                        <w:sz w:val="24"/>
                      </w:rPr>
                      <w:t>Himmele</w:t>
                    </w:r>
                    <w:proofErr w:type="spellEnd"/>
                    <w:r>
                      <w:rPr>
                        <w:color w:val="231F20"/>
                        <w:sz w:val="24"/>
                      </w:rPr>
                      <w:t xml:space="preserve"> &amp; </w:t>
                    </w:r>
                    <w:proofErr w:type="spellStart"/>
                    <w:r>
                      <w:rPr>
                        <w:color w:val="231F20"/>
                        <w:sz w:val="24"/>
                      </w:rPr>
                      <w:t>Himmele</w:t>
                    </w:r>
                    <w:proofErr w:type="spellEnd"/>
                    <w:r>
                      <w:rPr>
                        <w:color w:val="231F20"/>
                        <w:sz w:val="24"/>
                      </w:rPr>
                      <w:t>, 2017)</w:t>
                    </w:r>
                  </w:p>
                </w:txbxContent>
              </v:textbox>
            </v:shape>
            <w10:wrap type="none"/>
            <w10:anchorlock/>
          </v:group>
        </w:pict>
      </w:r>
    </w:p>
    <w:p w:rsidR="00B65D45" w:rsidRDefault="00B65D45">
      <w:pPr>
        <w:pStyle w:val="BodyText"/>
        <w:spacing w:before="1"/>
        <w:rPr>
          <w:rFonts w:ascii="Times"/>
          <w:sz w:val="20"/>
        </w:rPr>
      </w:pPr>
    </w:p>
    <w:p w:rsidR="00B65D45" w:rsidRDefault="00F45B5C">
      <w:pPr>
        <w:pStyle w:val="BodyText"/>
        <w:spacing w:before="100" w:line="302" w:lineRule="auto"/>
        <w:ind w:left="112" w:right="375"/>
        <w:jc w:val="both"/>
      </w:pPr>
      <w:r>
        <w:rPr>
          <w:color w:val="231F20"/>
        </w:rPr>
        <w:t>Instructions: Identify specific strategies and techniques focused on Quad</w:t>
      </w:r>
      <w:bookmarkStart w:id="0" w:name="_GoBack"/>
      <w:bookmarkEnd w:id="0"/>
      <w:r>
        <w:rPr>
          <w:color w:val="231F20"/>
        </w:rPr>
        <w:t>rant 4 of the TPT Cognitive Engagement Model (see Coach’s Digest for an explanation of the model). Not all activities have to be in Quadrant 4, but the majority should reside there to maximize learning.</w:t>
      </w: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spacing w:before="9"/>
        <w:rPr>
          <w:sz w:val="14"/>
        </w:rPr>
      </w:pPr>
    </w:p>
    <w:p w:rsidR="00B65D45" w:rsidRDefault="00B65D45">
      <w:pPr>
        <w:rPr>
          <w:sz w:val="14"/>
        </w:rPr>
        <w:sectPr w:rsidR="00B65D45">
          <w:type w:val="continuous"/>
          <w:pgSz w:w="12240" w:h="15840"/>
          <w:pgMar w:top="760" w:right="700" w:bottom="280" w:left="600" w:header="720" w:footer="720" w:gutter="0"/>
          <w:cols w:space="720"/>
        </w:sectPr>
      </w:pPr>
    </w:p>
    <w:p w:rsidR="00B65D45" w:rsidRDefault="00A8423C">
      <w:pPr>
        <w:pStyle w:val="Heading1"/>
      </w:pPr>
      <w:r>
        <w:lastRenderedPageBreak/>
        <w:pict>
          <v:group id="_x0000_s1026" style="position:absolute;left:0;text-align:left;margin-left:35.9pt;margin-top:-170.5pt;width:539.55pt;height:512.9pt;z-index:-3496;mso-position-horizontal-relative:page" coordorigin="718,-3410" coordsize="10791,10258">
            <v:line id="_x0000_s1032" style="position:absolute" from="3708,-3400" to="3708,6837" strokecolor="#231f20" strokeweight="1pt"/>
            <v:shape id="_x0000_s1031" style="position:absolute;left:3633;top:-3401;width:149;height:81" coordorigin="3634,-3400" coordsize="149,81" path="m3634,-3320r74,-80l3783,-3320e" filled="f" strokecolor="#231f20" strokeweight="1pt">
              <v:path arrowok="t"/>
            </v:shape>
            <v:shape id="_x0000_s1030" style="position:absolute;left:3633;top:6757;width:149;height:81" coordorigin="3634,6757" coordsize="149,81" path="m3783,6757r-75,80l3634,6757e" filled="f" strokecolor="#231f20" strokeweight="1pt">
              <v:path arrowok="t"/>
            </v:shape>
            <v:line id="_x0000_s1029" style="position:absolute" from="11498,4718" to="728,4718" strokecolor="#231f20" strokeweight="1pt"/>
            <v:shape id="_x0000_s1028" style="position:absolute;left:11418;top:4643;width:81;height:149" coordorigin="11418,4644" coordsize="81,149" path="m11418,4644r80,74l11418,4793e" filled="f" strokecolor="#231f20" strokeweight="1pt">
              <v:path arrowok="t"/>
            </v:shape>
            <v:shape id="_x0000_s1027" style="position:absolute;left:727;top:4643;width:81;height:149" coordorigin="728,4644" coordsize="81,149" path="m808,4793r-80,-75l808,4644e" filled="f" strokecolor="#231f20" strokeweight="1pt">
              <v:path arrowok="t"/>
            </v:shape>
            <w10:wrap anchorx="page"/>
          </v:group>
        </w:pict>
      </w:r>
      <w:r w:rsidR="00F45B5C">
        <w:rPr>
          <w:color w:val="231F20"/>
        </w:rPr>
        <w:t>3</w:t>
      </w:r>
    </w:p>
    <w:p w:rsidR="00B65D45" w:rsidRDefault="00F45B5C">
      <w:pPr>
        <w:pStyle w:val="BodyText"/>
        <w:spacing w:before="153" w:line="254" w:lineRule="auto"/>
        <w:ind w:left="885" w:right="38" w:hanging="1"/>
        <w:jc w:val="center"/>
      </w:pPr>
      <w:r>
        <w:rPr>
          <w:color w:val="231F20"/>
        </w:rPr>
        <w:t>High Cognition, Low Participation</w:t>
      </w:r>
    </w:p>
    <w:p w:rsidR="00B65D45" w:rsidRDefault="00F45B5C">
      <w:pPr>
        <w:spacing w:before="101"/>
        <w:ind w:left="1524"/>
        <w:rPr>
          <w:b/>
          <w:sz w:val="36"/>
        </w:rPr>
      </w:pPr>
      <w:r>
        <w:br w:type="column"/>
      </w:r>
      <w:r>
        <w:rPr>
          <w:b/>
          <w:color w:val="231F20"/>
          <w:sz w:val="36"/>
        </w:rPr>
        <w:lastRenderedPageBreak/>
        <w:t>4</w:t>
      </w:r>
    </w:p>
    <w:p w:rsidR="00B65D45" w:rsidRDefault="00F45B5C">
      <w:pPr>
        <w:pStyle w:val="BodyText"/>
        <w:spacing w:before="153" w:line="254" w:lineRule="auto"/>
        <w:ind w:left="885" w:right="3142" w:hanging="1"/>
        <w:jc w:val="center"/>
      </w:pPr>
      <w:r>
        <w:rPr>
          <w:color w:val="231F20"/>
        </w:rPr>
        <w:t>High Cognition, High Participation</w:t>
      </w:r>
    </w:p>
    <w:p w:rsidR="00B65D45" w:rsidRDefault="00B65D45">
      <w:pPr>
        <w:spacing w:line="254" w:lineRule="auto"/>
        <w:jc w:val="center"/>
        <w:sectPr w:rsidR="00B65D45">
          <w:type w:val="continuous"/>
          <w:pgSz w:w="12240" w:h="15840"/>
          <w:pgMar w:top="760" w:right="700" w:bottom="280" w:left="600" w:header="720" w:footer="720" w:gutter="0"/>
          <w:cols w:num="2" w:space="720" w:equalWidth="0">
            <w:col w:w="2411" w:space="2964"/>
            <w:col w:w="5565"/>
          </w:cols>
        </w:sect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spacing w:before="6"/>
        <w:rPr>
          <w:sz w:val="28"/>
        </w:rPr>
      </w:pPr>
    </w:p>
    <w:p w:rsidR="00B65D45" w:rsidRDefault="00B65D45">
      <w:pPr>
        <w:rPr>
          <w:sz w:val="28"/>
        </w:rPr>
        <w:sectPr w:rsidR="00B65D45">
          <w:type w:val="continuous"/>
          <w:pgSz w:w="12240" w:h="15840"/>
          <w:pgMar w:top="760" w:right="700" w:bottom="280" w:left="600" w:header="720" w:footer="720" w:gutter="0"/>
          <w:cols w:space="720"/>
        </w:sectPr>
      </w:pPr>
    </w:p>
    <w:p w:rsidR="00B65D45" w:rsidRDefault="00F45B5C">
      <w:pPr>
        <w:pStyle w:val="Heading1"/>
        <w:spacing w:before="110"/>
      </w:pPr>
      <w:r>
        <w:rPr>
          <w:color w:val="231F20"/>
        </w:rPr>
        <w:lastRenderedPageBreak/>
        <w:t>1</w:t>
      </w:r>
    </w:p>
    <w:p w:rsidR="00B65D45" w:rsidRDefault="00F45B5C">
      <w:pPr>
        <w:pStyle w:val="BodyText"/>
        <w:spacing w:before="153" w:line="254" w:lineRule="auto"/>
        <w:ind w:left="885" w:right="38" w:hanging="1"/>
        <w:jc w:val="center"/>
      </w:pPr>
      <w:r>
        <w:rPr>
          <w:color w:val="231F20"/>
        </w:rPr>
        <w:t>Low Cognition, Low Participation</w:t>
      </w:r>
    </w:p>
    <w:p w:rsidR="00B65D45" w:rsidRDefault="00F45B5C">
      <w:pPr>
        <w:spacing w:before="100"/>
        <w:ind w:left="1524"/>
        <w:rPr>
          <w:b/>
          <w:sz w:val="36"/>
        </w:rPr>
      </w:pPr>
      <w:r>
        <w:br w:type="column"/>
      </w:r>
      <w:r>
        <w:rPr>
          <w:b/>
          <w:color w:val="231F20"/>
          <w:sz w:val="36"/>
        </w:rPr>
        <w:lastRenderedPageBreak/>
        <w:t>2</w:t>
      </w:r>
    </w:p>
    <w:p w:rsidR="00B65D45" w:rsidRDefault="00F45B5C">
      <w:pPr>
        <w:pStyle w:val="BodyText"/>
        <w:spacing w:before="153" w:line="254" w:lineRule="auto"/>
        <w:ind w:left="885" w:right="3142" w:hanging="1"/>
        <w:jc w:val="center"/>
      </w:pPr>
      <w:r>
        <w:rPr>
          <w:color w:val="231F20"/>
        </w:rPr>
        <w:t>Low Cognition, High Participation</w:t>
      </w:r>
    </w:p>
    <w:p w:rsidR="00B65D45" w:rsidRDefault="00B65D45">
      <w:pPr>
        <w:spacing w:line="254" w:lineRule="auto"/>
        <w:jc w:val="center"/>
        <w:sectPr w:rsidR="00B65D45">
          <w:type w:val="continuous"/>
          <w:pgSz w:w="12240" w:h="15840"/>
          <w:pgMar w:top="760" w:right="700" w:bottom="280" w:left="600" w:header="720" w:footer="720" w:gutter="0"/>
          <w:cols w:num="2" w:space="720" w:equalWidth="0">
            <w:col w:w="2411" w:space="2964"/>
            <w:col w:w="5565"/>
          </w:cols>
        </w:sect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rPr>
          <w:sz w:val="20"/>
        </w:rPr>
      </w:pPr>
    </w:p>
    <w:p w:rsidR="00B65D45" w:rsidRDefault="00B65D45">
      <w:pPr>
        <w:pStyle w:val="BodyText"/>
        <w:spacing w:before="9"/>
      </w:pPr>
    </w:p>
    <w:p w:rsidR="00B65D45" w:rsidRDefault="00F45B5C">
      <w:pPr>
        <w:spacing w:before="101" w:line="264" w:lineRule="auto"/>
        <w:ind w:left="123"/>
        <w:rPr>
          <w:sz w:val="12"/>
        </w:rPr>
      </w:pPr>
      <w:r>
        <w:rPr>
          <w:color w:val="231F20"/>
          <w:sz w:val="12"/>
        </w:rPr>
        <w:t xml:space="preserve">Retrieved from the companion website for </w:t>
      </w:r>
      <w:r>
        <w:rPr>
          <w:i/>
          <w:color w:val="231F20"/>
          <w:sz w:val="12"/>
        </w:rPr>
        <w:t xml:space="preserve">Everything You Need for Mathematics Coaching: Tools, Plans, and A Process That Works: Grades K–12 </w:t>
      </w:r>
      <w:r>
        <w:rPr>
          <w:color w:val="231F20"/>
          <w:sz w:val="12"/>
        </w:rPr>
        <w:t xml:space="preserve">by Maggie B. </w:t>
      </w:r>
      <w:proofErr w:type="spellStart"/>
      <w:r>
        <w:rPr>
          <w:color w:val="231F20"/>
          <w:sz w:val="12"/>
        </w:rPr>
        <w:t>McGatha</w:t>
      </w:r>
      <w:proofErr w:type="spellEnd"/>
      <w:r>
        <w:rPr>
          <w:color w:val="231F20"/>
          <w:sz w:val="12"/>
        </w:rPr>
        <w:t xml:space="preserve"> and Jennifer M. Bay-Williams with Beth McCord </w:t>
      </w:r>
      <w:proofErr w:type="spellStart"/>
      <w:r>
        <w:rPr>
          <w:color w:val="231F20"/>
          <w:sz w:val="12"/>
        </w:rPr>
        <w:t>Kobett</w:t>
      </w:r>
      <w:proofErr w:type="spellEnd"/>
      <w:r>
        <w:rPr>
          <w:color w:val="231F20"/>
          <w:sz w:val="12"/>
        </w:rPr>
        <w:t xml:space="preserve"> and Jonathan A. Wray. Thousand Oaks, CA: Corwi</w:t>
      </w:r>
      <w:hyperlink r:id="rId6">
        <w:r>
          <w:rPr>
            <w:color w:val="231F20"/>
            <w:sz w:val="12"/>
          </w:rPr>
          <w:t xml:space="preserve">n, www.corwin.com. </w:t>
        </w:r>
      </w:hyperlink>
      <w:proofErr w:type="gramStart"/>
      <w:r>
        <w:rPr>
          <w:color w:val="231F20"/>
          <w:sz w:val="12"/>
        </w:rPr>
        <w:t>Copyright © 2018 by Corwin.</w:t>
      </w:r>
      <w:proofErr w:type="gramEnd"/>
      <w:r>
        <w:rPr>
          <w:color w:val="231F20"/>
          <w:sz w:val="12"/>
        </w:rPr>
        <w:t xml:space="preserve"> All rights reserved. Reproduction authorized only for the local school site or nonprofit organization that has purchased this book.</w:t>
      </w:r>
    </w:p>
    <w:sectPr w:rsidR="00B65D45">
      <w:type w:val="continuous"/>
      <w:pgSz w:w="12240" w:h="15840"/>
      <w:pgMar w:top="760" w:right="7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65D45"/>
    <w:rsid w:val="00A8423C"/>
    <w:rsid w:val="00B65D45"/>
    <w:rsid w:val="00F45B5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spacing w:before="101"/>
      <w:ind w:left="1500"/>
      <w:outlineLvl w:val="0"/>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rwin.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Jeya Keerthi Santhana Raj</cp:lastModifiedBy>
  <cp:revision>3</cp:revision>
  <dcterms:created xsi:type="dcterms:W3CDTF">2018-04-06T16:09:00Z</dcterms:created>
  <dcterms:modified xsi:type="dcterms:W3CDTF">2018-04-10T16:24:00Z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2018-04-04T00:00:00Z</vt:filetime>
  </property>
  <property fmtid="{D5CDD505-2E9C-101B-9397-08002B2CF9AE}" pid="3" name="Creator">
    <vt:lpwstr>Adobe InDesign CC 2017 (Macintosh)</vt:lpwstr>
  </property>
  <property fmtid="{D5CDD505-2E9C-101B-9397-08002B2CF9AE}" pid="4" name="LastSaved">
    <vt:filetime>2018-04-06T00:00:00Z</vt:filetime>
  </property>
</Properties>
</file>