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3A" w:rsidRDefault="005914A0">
      <w:pPr>
        <w:pStyle w:val="BodyText"/>
        <w:ind w:left="95"/>
        <w:rPr>
          <w:rFonts w:ascii="Times"/>
          <w:i w:val="0"/>
          <w:sz w:val="20"/>
        </w:rPr>
      </w:pPr>
      <w:r>
        <w:rPr>
          <w:rFonts w:ascii="Times"/>
          <w:i w:val="0"/>
          <w:sz w:val="20"/>
        </w:rPr>
      </w:r>
      <w:r>
        <w:rPr>
          <w:rFonts w:ascii="Times"/>
          <w:i w:val="0"/>
          <w:sz w:val="20"/>
        </w:rPr>
        <w:pict>
          <v:group id="_x0000_s1026" style="width:539.95pt;height:47.8pt;mso-position-horizontal-relative:char;mso-position-vertical-relative:line" coordorigin=",5" coordsize="10799,956">
            <v:shape id="_x0000_s1034" style="position:absolute;top:55;width:720;height:906" coordorigin=",55" coordsize="720,906" o:spt="100" adj="0,,0" path="m720,55l,55,,961,360,857r360,l720,55xm720,857r-360,l720,961r,-104xe" fillcolor="#008ca7" stroked="f">
              <v:stroke joinstyle="round"/>
              <v:formulas/>
              <v:path arrowok="t" o:connecttype="segments"/>
            </v:shape>
            <v:shape id="_x0000_s1033" style="position:absolute;left:104;top:192;width:511;height:511" coordorigin="105,193" coordsize="511,511" o:spt="100" adj="0,,0" path="m140,193r-25,l105,203r,484l107,692r9,9l121,703r484,l615,693r,-25l605,658r-455,l150,203,140,193xm605,658r-455,l605,658r,xe" stroked="f">
              <v:stroke joinstyle="round"/>
              <v:formulas/>
              <v:path arrowok="t" o:connecttype="segments"/>
            </v:shape>
            <v:line id="_x0000_s1032" style="position:absolute" from="234,423" to="234,628" strokecolor="white" strokeweight="1.86303mm"/>
            <v:line id="_x0000_s1031" style="position:absolute" from="360,268" to="360,628" strokecolor="white" strokeweight="1.86336mm"/>
            <v:line id="_x0000_s1030" style="position:absolute" from="486,358" to="486,628" strokecolor="white" strokeweight="1.86303mm"/>
            <v:line id="_x0000_s1029" style="position:absolute" from="0,5" to="10799,5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90;top:157;width:737;height:757" filled="f" stroked="f">
              <v:textbox inset="0,0,0,0">
                <w:txbxContent>
                  <w:p w:rsidR="0036393A" w:rsidRPr="005914A0" w:rsidRDefault="005D33D0">
                    <w:pPr>
                      <w:spacing w:before="72"/>
                      <w:rPr>
                        <w:sz w:val="40"/>
                        <w:szCs w:val="40"/>
                      </w:rPr>
                    </w:pPr>
                    <w:r w:rsidRPr="005914A0">
                      <w:rPr>
                        <w:color w:val="231F20"/>
                        <w:sz w:val="40"/>
                        <w:szCs w:val="40"/>
                      </w:rPr>
                      <w:t>3.8</w:t>
                    </w:r>
                  </w:p>
                </w:txbxContent>
              </v:textbox>
            </v:shape>
            <v:shape id="_x0000_s1027" type="#_x0000_t202" style="position:absolute;left:1737;top:365;width:5443;height:292" filled="f" stroked="f">
              <v:textbox inset="0,0,0,0">
                <w:txbxContent>
                  <w:p w:rsidR="0036393A" w:rsidRDefault="005D33D0" w:rsidP="005914A0">
                    <w:pPr>
                      <w:ind w:left="142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3"/>
                        <w:sz w:val="24"/>
                      </w:rPr>
                      <w:t xml:space="preserve">Implementing Cognitively Demanding </w:t>
                    </w:r>
                    <w:r>
                      <w:rPr>
                        <w:color w:val="231F20"/>
                        <w:spacing w:val="-5"/>
                        <w:sz w:val="24"/>
                      </w:rPr>
                      <w:t>Tasks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6393A" w:rsidRDefault="005D33D0">
      <w:pPr>
        <w:pStyle w:val="BodyText"/>
        <w:spacing w:before="167" w:line="302" w:lineRule="auto"/>
        <w:ind w:left="100" w:right="297"/>
      </w:pPr>
      <w:r>
        <w:rPr>
          <w:color w:val="231F20"/>
        </w:rPr>
        <w:t>Instructions to the Coach: During the lesson, record tasks used and how they were imple</w:t>
      </w:r>
      <w:bookmarkStart w:id="0" w:name="_GoBack"/>
      <w:bookmarkEnd w:id="0"/>
      <w:r>
        <w:rPr>
          <w:color w:val="231F20"/>
        </w:rPr>
        <w:t>mented. After the lesson, reflect on the level of cognitive demand of the task itself and the cognitive demand in its implementation.</w:t>
      </w:r>
    </w:p>
    <w:p w:rsidR="0036393A" w:rsidRDefault="0036393A">
      <w:pPr>
        <w:rPr>
          <w:i/>
          <w:sz w:val="28"/>
        </w:rPr>
      </w:pPr>
    </w:p>
    <w:tbl>
      <w:tblPr>
        <w:tblW w:w="0" w:type="auto"/>
        <w:tblInd w:w="10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36393A">
        <w:trPr>
          <w:trHeight w:val="735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008CA7"/>
          </w:tcPr>
          <w:p w:rsidR="0036393A" w:rsidRDefault="005D33D0">
            <w:pPr>
              <w:pStyle w:val="TableParagraph"/>
              <w:spacing w:before="44"/>
              <w:ind w:right="7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Task(s) Selection</w:t>
            </w:r>
          </w:p>
          <w:p w:rsidR="0036393A" w:rsidRDefault="005D33D0">
            <w:pPr>
              <w:pStyle w:val="TableParagraph"/>
              <w:spacing w:before="13"/>
              <w:ind w:right="7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(record or describe)</w:t>
            </w:r>
          </w:p>
        </w:tc>
        <w:tc>
          <w:tcPr>
            <w:tcW w:w="3600" w:type="dxa"/>
            <w:tcBorders>
              <w:top w:val="nil"/>
              <w:bottom w:val="nil"/>
            </w:tcBorders>
            <w:shd w:val="clear" w:color="auto" w:fill="008CA7"/>
          </w:tcPr>
          <w:p w:rsidR="0036393A" w:rsidRDefault="005D33D0">
            <w:pPr>
              <w:pStyle w:val="TableParagraph"/>
              <w:spacing w:before="44" w:line="254" w:lineRule="auto"/>
              <w:ind w:left="630" w:right="618" w:hanging="1"/>
              <w:rPr>
                <w:b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 xml:space="preserve">Task(s) Implementation </w:t>
            </w:r>
            <w:r>
              <w:rPr>
                <w:b/>
                <w:color w:val="FFFFFF"/>
                <w:sz w:val="17"/>
              </w:rPr>
              <w:t>(record teacher actions, student actions)</w:t>
            </w:r>
          </w:p>
        </w:tc>
        <w:tc>
          <w:tcPr>
            <w:tcW w:w="3600" w:type="dxa"/>
            <w:tcBorders>
              <w:top w:val="nil"/>
              <w:bottom w:val="nil"/>
              <w:right w:val="nil"/>
            </w:tcBorders>
            <w:shd w:val="clear" w:color="auto" w:fill="008CA7"/>
          </w:tcPr>
          <w:p w:rsidR="0036393A" w:rsidRDefault="005D33D0">
            <w:pPr>
              <w:pStyle w:val="TableParagraph"/>
              <w:spacing w:before="44"/>
              <w:ind w:right="81"/>
              <w:rPr>
                <w:rFonts w:ascii="Verdana-BoldItalic"/>
                <w:b/>
                <w:i/>
                <w:sz w:val="17"/>
              </w:rPr>
            </w:pPr>
            <w:r>
              <w:rPr>
                <w:rFonts w:ascii="Verdana-BoldItalic"/>
                <w:b/>
                <w:i/>
                <w:color w:val="FFFFFF"/>
                <w:sz w:val="17"/>
              </w:rPr>
              <w:t>Cognitive Demand</w:t>
            </w:r>
          </w:p>
          <w:p w:rsidR="0036393A" w:rsidRDefault="005D33D0">
            <w:pPr>
              <w:pStyle w:val="TableParagraph"/>
              <w:spacing w:before="13"/>
              <w:ind w:right="81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(discuss in reflecting conversation)</w:t>
            </w:r>
          </w:p>
        </w:tc>
      </w:tr>
      <w:tr w:rsidR="0036393A">
        <w:trPr>
          <w:trHeight w:val="8782"/>
        </w:trPr>
        <w:tc>
          <w:tcPr>
            <w:tcW w:w="360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6393A" w:rsidRDefault="0036393A">
            <w:pPr>
              <w:pStyle w:val="TableParagraph"/>
              <w:ind w:left="0"/>
              <w:jc w:val="left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6393A" w:rsidRDefault="0036393A">
            <w:pPr>
              <w:pStyle w:val="TableParagraph"/>
              <w:ind w:left="0"/>
              <w:jc w:val="left"/>
              <w:rPr>
                <w:rFonts w:ascii="Times"/>
                <w:sz w:val="1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008CA7"/>
              <w:bottom w:val="single" w:sz="4" w:space="0" w:color="008CA7"/>
              <w:right w:val="single" w:sz="4" w:space="0" w:color="008CA7"/>
            </w:tcBorders>
          </w:tcPr>
          <w:p w:rsidR="0036393A" w:rsidRDefault="0036393A">
            <w:pPr>
              <w:pStyle w:val="TableParagraph"/>
              <w:ind w:left="0"/>
              <w:jc w:val="left"/>
              <w:rPr>
                <w:rFonts w:ascii="Times"/>
                <w:sz w:val="14"/>
              </w:rPr>
            </w:pPr>
          </w:p>
        </w:tc>
      </w:tr>
    </w:tbl>
    <w:p w:rsidR="0036393A" w:rsidRDefault="005D33D0">
      <w:pPr>
        <w:pStyle w:val="BodyText"/>
        <w:spacing w:before="34"/>
        <w:ind w:left="185"/>
      </w:pPr>
      <w:r>
        <w:rPr>
          <w:color w:val="231F20"/>
        </w:rPr>
        <w:t>Codes for Type of Task:</w:t>
      </w:r>
    </w:p>
    <w:p w:rsidR="0036393A" w:rsidRDefault="005D33D0">
      <w:pPr>
        <w:pStyle w:val="Heading1"/>
      </w:pPr>
      <w:r>
        <w:rPr>
          <w:color w:val="231F20"/>
        </w:rPr>
        <w:t>Memorization = M</w:t>
      </w:r>
    </w:p>
    <w:p w:rsidR="0036393A" w:rsidRDefault="005D33D0">
      <w:pPr>
        <w:spacing w:before="14" w:line="254" w:lineRule="auto"/>
        <w:ind w:left="185" w:right="6970"/>
        <w:rPr>
          <w:sz w:val="17"/>
        </w:rPr>
      </w:pPr>
      <w:r>
        <w:rPr>
          <w:color w:val="231F20"/>
          <w:sz w:val="17"/>
        </w:rPr>
        <w:t xml:space="preserve">Procedures </w:t>
      </w:r>
      <w:proofErr w:type="gramStart"/>
      <w:r>
        <w:rPr>
          <w:color w:val="231F20"/>
          <w:sz w:val="17"/>
        </w:rPr>
        <w:t>With</w:t>
      </w:r>
      <w:proofErr w:type="gramEnd"/>
      <w:r>
        <w:rPr>
          <w:color w:val="231F20"/>
          <w:sz w:val="17"/>
        </w:rPr>
        <w:t xml:space="preserve"> Connections = PWC Procedures With No Connections = PNC Doing Mathematics = DM</w:t>
      </w:r>
    </w:p>
    <w:p w:rsidR="0036393A" w:rsidRDefault="0036393A">
      <w:pPr>
        <w:rPr>
          <w:sz w:val="20"/>
        </w:rPr>
      </w:pPr>
    </w:p>
    <w:p w:rsidR="0036393A" w:rsidRDefault="0036393A">
      <w:pPr>
        <w:rPr>
          <w:sz w:val="20"/>
        </w:rPr>
      </w:pPr>
    </w:p>
    <w:p w:rsidR="0036393A" w:rsidRDefault="0036393A">
      <w:pPr>
        <w:rPr>
          <w:sz w:val="20"/>
        </w:rPr>
      </w:pPr>
    </w:p>
    <w:p w:rsidR="0036393A" w:rsidRDefault="0036393A">
      <w:pPr>
        <w:spacing w:before="6"/>
        <w:rPr>
          <w:sz w:val="15"/>
        </w:rPr>
      </w:pPr>
    </w:p>
    <w:p w:rsidR="0036393A" w:rsidRDefault="005D33D0">
      <w:pPr>
        <w:spacing w:before="100" w:line="264" w:lineRule="auto"/>
        <w:ind w:left="103" w:right="297"/>
        <w:rPr>
          <w:sz w:val="12"/>
        </w:rPr>
      </w:pPr>
      <w:r>
        <w:rPr>
          <w:color w:val="231F20"/>
          <w:sz w:val="12"/>
        </w:rPr>
        <w:t xml:space="preserve">Retrieved from the companion website for </w:t>
      </w:r>
      <w:r>
        <w:rPr>
          <w:i/>
          <w:color w:val="231F20"/>
          <w:sz w:val="12"/>
        </w:rPr>
        <w:t xml:space="preserve">Everything You Need for Mathematics Coaching: Tools, Plans, and A Process That Works: Grades K–12 </w:t>
      </w:r>
      <w:r>
        <w:rPr>
          <w:color w:val="231F20"/>
          <w:sz w:val="12"/>
        </w:rPr>
        <w:t xml:space="preserve">by Maggie B. </w:t>
      </w:r>
      <w:proofErr w:type="spellStart"/>
      <w:r>
        <w:rPr>
          <w:color w:val="231F20"/>
          <w:sz w:val="12"/>
        </w:rPr>
        <w:t>McGatha</w:t>
      </w:r>
      <w:proofErr w:type="spellEnd"/>
      <w:r>
        <w:rPr>
          <w:color w:val="231F20"/>
          <w:sz w:val="12"/>
        </w:rPr>
        <w:t xml:space="preserve"> and Jennifer M. Bay-Williams with Beth McCord </w:t>
      </w:r>
      <w:proofErr w:type="spellStart"/>
      <w:r>
        <w:rPr>
          <w:color w:val="231F20"/>
          <w:sz w:val="12"/>
        </w:rPr>
        <w:t>Kobett</w:t>
      </w:r>
      <w:proofErr w:type="spellEnd"/>
      <w:r>
        <w:rPr>
          <w:color w:val="231F20"/>
          <w:sz w:val="12"/>
        </w:rPr>
        <w:t xml:space="preserve"> and Jonathan A. Wray. Thousand Oaks, CA: Corwi</w:t>
      </w:r>
      <w:hyperlink r:id="rId5">
        <w:r>
          <w:rPr>
            <w:color w:val="231F20"/>
            <w:sz w:val="12"/>
          </w:rPr>
          <w:t xml:space="preserve">n, www.corwin.com. </w:t>
        </w:r>
      </w:hyperlink>
      <w:proofErr w:type="gramStart"/>
      <w:r>
        <w:rPr>
          <w:color w:val="231F20"/>
          <w:sz w:val="12"/>
        </w:rPr>
        <w:t>Copyright © 2018 by Corwin.</w:t>
      </w:r>
      <w:proofErr w:type="gramEnd"/>
      <w:r>
        <w:rPr>
          <w:color w:val="231F20"/>
          <w:sz w:val="12"/>
        </w:rPr>
        <w:t xml:space="preserve"> All rights reserved. Reproduction authorized only for the local school site or nonprofit organization that has purchased this book.</w:t>
      </w:r>
    </w:p>
    <w:sectPr w:rsidR="0036393A">
      <w:type w:val="continuous"/>
      <w:pgSz w:w="12240" w:h="15840"/>
      <w:pgMar w:top="7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Italic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6393A"/>
    <w:rsid w:val="0036393A"/>
    <w:rsid w:val="005914A0"/>
    <w:rsid w:val="005D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1"/>
    <w:qFormat/>
    <w:pPr>
      <w:spacing w:before="13"/>
      <w:ind w:left="185"/>
      <w:outlineLvl w:val="0"/>
    </w:pPr>
    <w:rPr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5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w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Jeya Keerthi Santhana Raj</cp:lastModifiedBy>
  <cp:revision>3</cp:revision>
  <dcterms:created xsi:type="dcterms:W3CDTF">2018-04-06T16:05:00Z</dcterms:created>
  <dcterms:modified xsi:type="dcterms:W3CDTF">2018-04-10T16:22:00Z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2018-04-06T00:00:00Z</vt:filetime>
  </property>
</Properties>
</file>