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3A" w:rsidRDefault="00041A24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37;height:757" filled="f" stroked="f">
              <v:textbox inset="0,0,0,0">
                <w:txbxContent>
                  <w:p w:rsidR="00CB373A" w:rsidRPr="00041A24" w:rsidRDefault="004D1D46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041A24">
                      <w:rPr>
                        <w:color w:val="231F20"/>
                        <w:sz w:val="40"/>
                        <w:szCs w:val="40"/>
                      </w:rPr>
                      <w:t>3.5</w:t>
                    </w:r>
                  </w:p>
                </w:txbxContent>
              </v:textbox>
            </v:shape>
            <v:shape id="_x0000_s1027" type="#_x0000_t202" style="position:absolute;left:1737;top:356;width:4706;height:292" filled="f" stroked="f">
              <v:textbox inset="0,0,0,0">
                <w:txbxContent>
                  <w:p w:rsidR="00CB373A" w:rsidRDefault="004D1D46" w:rsidP="00041A24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Analyzing Level </w:t>
                    </w:r>
                    <w:r>
                      <w:rPr>
                        <w:color w:val="231F20"/>
                        <w:sz w:val="24"/>
                      </w:rPr>
                      <w:t xml:space="preserve">of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Cognitive </w:t>
                    </w:r>
                    <w:r>
                      <w:rPr>
                        <w:color w:val="231F20"/>
                        <w:sz w:val="24"/>
                      </w:rPr>
                      <w:t>Demand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B373A" w:rsidRDefault="004D1D46">
      <w:pPr>
        <w:spacing w:before="161" w:line="302" w:lineRule="auto"/>
        <w:ind w:left="100" w:right="252"/>
        <w:rPr>
          <w:sz w:val="17"/>
        </w:rPr>
      </w:pPr>
      <w:r>
        <w:rPr>
          <w:color w:val="231F20"/>
          <w:sz w:val="17"/>
        </w:rPr>
        <w:t>Instructions: Use the levels of cognitive demand to evaluate a task or lesson. Review the de</w:t>
      </w:r>
      <w:bookmarkStart w:id="0" w:name="_GoBack"/>
      <w:bookmarkEnd w:id="0"/>
      <w:r>
        <w:rPr>
          <w:color w:val="231F20"/>
          <w:sz w:val="17"/>
        </w:rPr>
        <w:t>scriptors and highlight those that match the task you have selected.</w:t>
      </w:r>
    </w:p>
    <w:p w:rsidR="00CB373A" w:rsidRDefault="00CB373A">
      <w:pPr>
        <w:spacing w:after="1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CB373A">
        <w:trPr>
          <w:trHeight w:val="299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CB373A" w:rsidRDefault="004D1D46">
            <w:pPr>
              <w:pStyle w:val="TableParagraph"/>
              <w:spacing w:before="44"/>
              <w:ind w:left="3966" w:right="3957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Low-Level Cognitive Demand</w:t>
            </w:r>
          </w:p>
        </w:tc>
      </w:tr>
      <w:tr w:rsidR="00CB373A">
        <w:trPr>
          <w:trHeight w:val="1052"/>
        </w:trPr>
        <w:tc>
          <w:tcPr>
            <w:tcW w:w="10790" w:type="dxa"/>
            <w:tcBorders>
              <w:top w:val="nil"/>
            </w:tcBorders>
          </w:tcPr>
          <w:p w:rsidR="00CB373A" w:rsidRDefault="004D1D46">
            <w:pPr>
              <w:pStyle w:val="TableParagraph"/>
              <w:spacing w:before="36"/>
              <w:ind w:left="80" w:firstLine="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Memorization Tasks</w:t>
            </w:r>
          </w:p>
          <w:p w:rsidR="00CB373A" w:rsidRDefault="004D1D46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hanging="256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Involve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either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memorizing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producing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previously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facts,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rules,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formulae,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definitions</w:t>
            </w:r>
          </w:p>
          <w:p w:rsidR="00CB373A" w:rsidRDefault="004D1D46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routine,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involving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exact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reproduction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previously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procedure</w:t>
            </w:r>
          </w:p>
          <w:p w:rsidR="00CB373A" w:rsidRDefault="004D1D46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concepts</w:t>
            </w:r>
          </w:p>
        </w:tc>
      </w:tr>
      <w:tr w:rsidR="00CB373A">
        <w:trPr>
          <w:trHeight w:val="1572"/>
        </w:trPr>
        <w:tc>
          <w:tcPr>
            <w:tcW w:w="10790" w:type="dxa"/>
            <w:tcBorders>
              <w:bottom w:val="nil"/>
            </w:tcBorders>
          </w:tcPr>
          <w:p w:rsidR="00CB373A" w:rsidRDefault="004D1D46">
            <w:pPr>
              <w:pStyle w:val="TableParagraph"/>
              <w:spacing w:before="36"/>
              <w:ind w:left="80" w:firstLine="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Procedures Without Connections Tasks</w:t>
            </w:r>
          </w:p>
          <w:p w:rsidR="00CB373A" w:rsidRDefault="004D1D4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Specifically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call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procedure</w:t>
            </w:r>
          </w:p>
          <w:p w:rsidR="00CB373A" w:rsidRDefault="004D1D4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straightforward,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little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ambiguity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done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</w:p>
          <w:p w:rsidR="00CB373A" w:rsidRDefault="004D1D4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concepts</w:t>
            </w:r>
          </w:p>
          <w:p w:rsidR="00CB373A" w:rsidRDefault="004D1D4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Focus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producing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correct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rather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developing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</w:p>
          <w:p w:rsidR="00CB373A" w:rsidRDefault="004D1D4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hanging="256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Require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explanations,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focus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procedure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only</w:t>
            </w:r>
          </w:p>
        </w:tc>
      </w:tr>
      <w:tr w:rsidR="00CB373A">
        <w:trPr>
          <w:trHeight w:val="299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CB373A" w:rsidRDefault="004D1D46">
            <w:pPr>
              <w:pStyle w:val="TableParagraph"/>
              <w:spacing w:before="44"/>
              <w:ind w:left="3967" w:right="3957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High-Level Cognitive Demand</w:t>
            </w:r>
          </w:p>
        </w:tc>
      </w:tr>
      <w:tr w:rsidR="00CB373A">
        <w:trPr>
          <w:trHeight w:val="1832"/>
        </w:trPr>
        <w:tc>
          <w:tcPr>
            <w:tcW w:w="10790" w:type="dxa"/>
            <w:tcBorders>
              <w:top w:val="nil"/>
            </w:tcBorders>
          </w:tcPr>
          <w:p w:rsidR="00CB373A" w:rsidRDefault="004D1D46">
            <w:pPr>
              <w:pStyle w:val="TableParagraph"/>
              <w:spacing w:before="36"/>
              <w:ind w:left="80" w:firstLine="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Procedures With Connections Tasks</w:t>
            </w:r>
          </w:p>
          <w:p w:rsidR="00CB373A" w:rsidRDefault="004D1D4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321" w:lineRule="auto"/>
              <w:ind w:right="987"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Focus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students’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attention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procedures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developing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deeper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levels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 mathematical concepts and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</w:p>
          <w:p w:rsidR="00CB373A" w:rsidRDefault="004D1D4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0"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Suggest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general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procedures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close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underlying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conceptual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</w:p>
          <w:p w:rsidR="00CB373A" w:rsidRDefault="004D1D4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5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usually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represented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multiple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(e.g.,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visuals,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manipulatives</w:t>
            </w:r>
            <w:proofErr w:type="spellEnd"/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symbols,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situations)</w:t>
            </w:r>
          </w:p>
          <w:p w:rsidR="00CB373A" w:rsidRDefault="004D1D4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0" w:line="260" w:lineRule="atLeast"/>
              <w:ind w:right="385"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Require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engage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conceptual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underlie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procedures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order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successfully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complete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the </w:t>
            </w:r>
            <w:r>
              <w:rPr>
                <w:color w:val="231F20"/>
                <w:w w:val="105"/>
                <w:sz w:val="16"/>
              </w:rPr>
              <w:t>task</w:t>
            </w:r>
          </w:p>
        </w:tc>
      </w:tr>
      <w:tr w:rsidR="00CB373A">
        <w:trPr>
          <w:trHeight w:val="2092"/>
        </w:trPr>
        <w:tc>
          <w:tcPr>
            <w:tcW w:w="10790" w:type="dxa"/>
          </w:tcPr>
          <w:p w:rsidR="00CB373A" w:rsidRDefault="004D1D46">
            <w:pPr>
              <w:pStyle w:val="TableParagraph"/>
              <w:spacing w:before="36"/>
              <w:ind w:left="80" w:firstLine="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Doing Mathematics Tasks</w:t>
            </w:r>
          </w:p>
          <w:p w:rsidR="00CB373A" w:rsidRDefault="004D1D4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Require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complex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non-algorithmic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thinking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(i.e.,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nonroutine</w:t>
            </w:r>
            <w:proofErr w:type="spellEnd"/>
            <w:r>
              <w:rPr>
                <w:color w:val="231F20"/>
                <w:w w:val="105"/>
                <w:sz w:val="16"/>
              </w:rPr>
              <w:t>—there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predictable,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approach)</w:t>
            </w:r>
          </w:p>
          <w:p w:rsidR="00CB373A" w:rsidRDefault="004D1D4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5"/>
              <w:ind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Require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explore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nature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concepts,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processes,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relationships</w:t>
            </w:r>
          </w:p>
          <w:p w:rsidR="00CB373A" w:rsidRDefault="004D1D4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Demand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self-monitoring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self-regulation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cognitive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processes</w:t>
            </w:r>
          </w:p>
          <w:p w:rsidR="00CB373A" w:rsidRDefault="004D1D4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5"/>
              <w:ind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Require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access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relevant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through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</w:t>
            </w:r>
          </w:p>
          <w:p w:rsidR="00CB373A" w:rsidRDefault="004D1D4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321" w:lineRule="auto"/>
              <w:ind w:right="421"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Require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analyze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actively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examine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constraints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limit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solution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strategies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solutions</w:t>
            </w:r>
          </w:p>
          <w:p w:rsidR="00CB373A" w:rsidRDefault="004D1D4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0" w:line="193" w:lineRule="exact"/>
              <w:ind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 xml:space="preserve">Require considerable </w:t>
            </w:r>
            <w:r>
              <w:rPr>
                <w:color w:val="231F20"/>
                <w:w w:val="105"/>
                <w:sz w:val="16"/>
              </w:rPr>
              <w:t>cognitive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effort</w:t>
            </w:r>
          </w:p>
        </w:tc>
      </w:tr>
    </w:tbl>
    <w:p w:rsidR="00CB373A" w:rsidRDefault="004D1D46">
      <w:pPr>
        <w:spacing w:before="159" w:line="295" w:lineRule="auto"/>
        <w:ind w:left="100" w:right="119"/>
        <w:jc w:val="both"/>
        <w:rPr>
          <w:i/>
          <w:sz w:val="12"/>
        </w:rPr>
      </w:pPr>
      <w:r>
        <w:rPr>
          <w:color w:val="231F20"/>
          <w:sz w:val="12"/>
        </w:rPr>
        <w:t>Source:</w:t>
      </w:r>
      <w:r>
        <w:rPr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Adapted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from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Smith,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M.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S.,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and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Stein,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M.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K.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pacing w:val="-4"/>
          <w:sz w:val="12"/>
        </w:rPr>
        <w:t>(1998).</w:t>
      </w:r>
      <w:r>
        <w:rPr>
          <w:i/>
          <w:color w:val="231F20"/>
          <w:spacing w:val="-5"/>
          <w:sz w:val="12"/>
        </w:rPr>
        <w:t xml:space="preserve"> </w:t>
      </w:r>
      <w:proofErr w:type="gramStart"/>
      <w:r>
        <w:rPr>
          <w:i/>
          <w:color w:val="231F20"/>
          <w:sz w:val="12"/>
        </w:rPr>
        <w:t>“Selecting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and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Creating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Mathematical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Tasks: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From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Research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to</w:t>
      </w:r>
      <w:r>
        <w:rPr>
          <w:i/>
          <w:color w:val="231F20"/>
          <w:spacing w:val="-5"/>
          <w:sz w:val="12"/>
        </w:rPr>
        <w:t xml:space="preserve"> </w:t>
      </w:r>
      <w:r>
        <w:rPr>
          <w:i/>
          <w:color w:val="231F20"/>
          <w:sz w:val="12"/>
        </w:rPr>
        <w:t>Practice.”</w:t>
      </w:r>
      <w:proofErr w:type="gramEnd"/>
      <w:r>
        <w:rPr>
          <w:i/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Mathematics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Teaching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in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the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Middle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 xml:space="preserve">School, </w:t>
      </w:r>
      <w:r>
        <w:rPr>
          <w:color w:val="231F20"/>
          <w:spacing w:val="-3"/>
          <w:sz w:val="12"/>
        </w:rPr>
        <w:t>3</w:t>
      </w:r>
      <w:r>
        <w:rPr>
          <w:i/>
          <w:color w:val="231F20"/>
          <w:spacing w:val="-3"/>
          <w:sz w:val="12"/>
        </w:rPr>
        <w:t xml:space="preserve">(5): </w:t>
      </w:r>
      <w:r>
        <w:rPr>
          <w:i/>
          <w:color w:val="231F20"/>
          <w:sz w:val="12"/>
        </w:rPr>
        <w:t xml:space="preserve">344–350. </w:t>
      </w:r>
      <w:proofErr w:type="gramStart"/>
      <w:r>
        <w:rPr>
          <w:i/>
          <w:color w:val="231F20"/>
          <w:sz w:val="12"/>
        </w:rPr>
        <w:t xml:space="preserve">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 &amp; </w:t>
      </w:r>
      <w:r>
        <w:rPr>
          <w:i/>
          <w:color w:val="231F20"/>
          <w:spacing w:val="-3"/>
          <w:sz w:val="12"/>
        </w:rPr>
        <w:t xml:space="preserve">Wray, </w:t>
      </w:r>
      <w:r>
        <w:rPr>
          <w:i/>
          <w:color w:val="231F20"/>
          <w:sz w:val="12"/>
        </w:rPr>
        <w:t xml:space="preserve">J. </w:t>
      </w:r>
      <w:r>
        <w:rPr>
          <w:i/>
          <w:color w:val="231F20"/>
          <w:spacing w:val="-4"/>
          <w:sz w:val="12"/>
        </w:rPr>
        <w:t xml:space="preserve">(2014) </w:t>
      </w:r>
      <w:r>
        <w:rPr>
          <w:color w:val="231F20"/>
          <w:sz w:val="12"/>
        </w:rPr>
        <w:t xml:space="preserve">Mathematics Coaching: Resources and Tools for Coaches and Leaders, </w:t>
      </w:r>
      <w:r>
        <w:rPr>
          <w:color w:val="231F20"/>
          <w:spacing w:val="-4"/>
          <w:sz w:val="12"/>
        </w:rPr>
        <w:t>K–12</w:t>
      </w:r>
      <w:r>
        <w:rPr>
          <w:i/>
          <w:color w:val="231F20"/>
          <w:spacing w:val="-4"/>
          <w:sz w:val="12"/>
        </w:rPr>
        <w:t>.</w:t>
      </w:r>
      <w:proofErr w:type="gramEnd"/>
      <w:r>
        <w:rPr>
          <w:i/>
          <w:color w:val="231F20"/>
          <w:spacing w:val="-4"/>
          <w:sz w:val="12"/>
        </w:rPr>
        <w:t xml:space="preserve"> </w:t>
      </w:r>
      <w:r>
        <w:rPr>
          <w:i/>
          <w:color w:val="231F20"/>
          <w:sz w:val="12"/>
        </w:rPr>
        <w:t xml:space="preserve">New York, </w:t>
      </w:r>
      <w:r>
        <w:rPr>
          <w:i/>
          <w:color w:val="231F20"/>
          <w:spacing w:val="-3"/>
          <w:sz w:val="12"/>
        </w:rPr>
        <w:t xml:space="preserve">NY: </w:t>
      </w:r>
      <w:r>
        <w:rPr>
          <w:i/>
          <w:color w:val="231F20"/>
          <w:sz w:val="12"/>
        </w:rPr>
        <w:t>Pearson Education,</w:t>
      </w:r>
      <w:r>
        <w:rPr>
          <w:i/>
          <w:color w:val="231F20"/>
          <w:spacing w:val="-27"/>
          <w:sz w:val="12"/>
        </w:rPr>
        <w:t xml:space="preserve"> </w:t>
      </w:r>
      <w:r>
        <w:rPr>
          <w:i/>
          <w:color w:val="231F20"/>
          <w:sz w:val="12"/>
        </w:rPr>
        <w:t>Inc.</w:t>
      </w:r>
    </w:p>
    <w:p w:rsidR="00CB373A" w:rsidRDefault="00CB373A">
      <w:pPr>
        <w:spacing w:before="8"/>
        <w:rPr>
          <w:i/>
          <w:sz w:val="19"/>
        </w:rPr>
      </w:pPr>
    </w:p>
    <w:p w:rsidR="00CB373A" w:rsidRDefault="004D1D46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166"/>
        <w:rPr>
          <w:sz w:val="21"/>
        </w:rPr>
      </w:pPr>
      <w:r>
        <w:rPr>
          <w:color w:val="231F20"/>
          <w:w w:val="105"/>
          <w:sz w:val="21"/>
        </w:rPr>
        <w:t>Describe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overall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evaluation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whether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task/lesson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has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potential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higher- level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thinking.</w:t>
      </w:r>
    </w:p>
    <w:p w:rsidR="00CB373A" w:rsidRDefault="00CB373A">
      <w:pPr>
        <w:pStyle w:val="BodyText"/>
        <w:rPr>
          <w:sz w:val="24"/>
        </w:rPr>
      </w:pPr>
    </w:p>
    <w:p w:rsidR="00CB373A" w:rsidRDefault="00CB373A">
      <w:pPr>
        <w:pStyle w:val="BodyText"/>
        <w:rPr>
          <w:sz w:val="24"/>
        </w:rPr>
      </w:pPr>
    </w:p>
    <w:p w:rsidR="00CB373A" w:rsidRDefault="004D1D46">
      <w:pPr>
        <w:pStyle w:val="ListParagraph"/>
        <w:numPr>
          <w:ilvl w:val="0"/>
          <w:numId w:val="1"/>
        </w:numPr>
        <w:tabs>
          <w:tab w:val="left" w:pos="800"/>
        </w:tabs>
        <w:spacing w:before="134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adaptations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can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make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increase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higher-level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potential?</w:t>
      </w:r>
    </w:p>
    <w:p w:rsidR="00CB373A" w:rsidRDefault="00CB373A">
      <w:pPr>
        <w:pStyle w:val="BodyText"/>
        <w:rPr>
          <w:sz w:val="24"/>
        </w:rPr>
      </w:pPr>
    </w:p>
    <w:p w:rsidR="00CB373A" w:rsidRDefault="00CB373A">
      <w:pPr>
        <w:pStyle w:val="BodyText"/>
        <w:rPr>
          <w:sz w:val="24"/>
        </w:rPr>
      </w:pPr>
    </w:p>
    <w:p w:rsidR="00CB373A" w:rsidRDefault="00CB373A">
      <w:pPr>
        <w:pStyle w:val="BodyText"/>
        <w:rPr>
          <w:sz w:val="24"/>
        </w:rPr>
      </w:pPr>
    </w:p>
    <w:p w:rsidR="00CB373A" w:rsidRDefault="00CB373A">
      <w:pPr>
        <w:pStyle w:val="BodyText"/>
        <w:rPr>
          <w:sz w:val="24"/>
        </w:rPr>
      </w:pPr>
    </w:p>
    <w:p w:rsidR="00CB373A" w:rsidRDefault="00CB373A">
      <w:pPr>
        <w:pStyle w:val="BodyText"/>
        <w:rPr>
          <w:sz w:val="24"/>
        </w:rPr>
      </w:pPr>
    </w:p>
    <w:p w:rsidR="00CB373A" w:rsidRDefault="00CB373A">
      <w:pPr>
        <w:pStyle w:val="BodyText"/>
        <w:rPr>
          <w:sz w:val="24"/>
        </w:rPr>
      </w:pPr>
    </w:p>
    <w:p w:rsidR="00CB373A" w:rsidRDefault="004D1D46">
      <w:pPr>
        <w:spacing w:before="143" w:line="295" w:lineRule="auto"/>
        <w:ind w:left="100" w:right="117"/>
        <w:jc w:val="both"/>
        <w:rPr>
          <w:i/>
          <w:sz w:val="12"/>
        </w:rPr>
      </w:pPr>
      <w:r>
        <w:rPr>
          <w:i/>
          <w:color w:val="231F20"/>
          <w:sz w:val="12"/>
        </w:rPr>
        <w:t xml:space="preserve">Source: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</w:t>
      </w:r>
      <w:r>
        <w:rPr>
          <w:i/>
          <w:color w:val="231F20"/>
          <w:spacing w:val="-3"/>
          <w:sz w:val="12"/>
        </w:rPr>
        <w:t xml:space="preserve">Wray, </w:t>
      </w:r>
      <w:r>
        <w:rPr>
          <w:i/>
          <w:color w:val="231F20"/>
          <w:sz w:val="12"/>
        </w:rPr>
        <w:t xml:space="preserve">J. </w:t>
      </w:r>
      <w:r>
        <w:rPr>
          <w:i/>
          <w:color w:val="231F20"/>
          <w:spacing w:val="-4"/>
          <w:sz w:val="12"/>
        </w:rPr>
        <w:t xml:space="preserve">(2014). </w:t>
      </w:r>
      <w:r>
        <w:rPr>
          <w:color w:val="231F20"/>
          <w:sz w:val="12"/>
        </w:rPr>
        <w:t xml:space="preserve">Mathematics Coaching: Resources and Tools for Coaches and Leaders, </w:t>
      </w:r>
      <w:r>
        <w:rPr>
          <w:color w:val="231F20"/>
          <w:spacing w:val="-4"/>
          <w:sz w:val="12"/>
        </w:rPr>
        <w:t>K–12</w:t>
      </w:r>
      <w:r>
        <w:rPr>
          <w:i/>
          <w:color w:val="231F20"/>
          <w:spacing w:val="-4"/>
          <w:sz w:val="12"/>
        </w:rPr>
        <w:t xml:space="preserve">. </w:t>
      </w:r>
      <w:r>
        <w:rPr>
          <w:i/>
          <w:color w:val="231F20"/>
          <w:sz w:val="12"/>
        </w:rPr>
        <w:t xml:space="preserve">New York, </w:t>
      </w:r>
      <w:r>
        <w:rPr>
          <w:i/>
          <w:color w:val="231F20"/>
          <w:spacing w:val="-3"/>
          <w:sz w:val="12"/>
        </w:rPr>
        <w:t xml:space="preserve">NY: </w:t>
      </w:r>
      <w:r>
        <w:rPr>
          <w:i/>
          <w:color w:val="231F20"/>
          <w:sz w:val="12"/>
        </w:rPr>
        <w:t>Pearson Education, Inc.</w:t>
      </w:r>
    </w:p>
    <w:p w:rsidR="00CB373A" w:rsidRDefault="00CB373A">
      <w:pPr>
        <w:spacing w:before="5"/>
        <w:rPr>
          <w:i/>
          <w:sz w:val="16"/>
        </w:rPr>
      </w:pPr>
    </w:p>
    <w:p w:rsidR="00CB373A" w:rsidRDefault="004D1D46">
      <w:pPr>
        <w:spacing w:before="100" w:line="264" w:lineRule="auto"/>
        <w:ind w:left="103" w:right="252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CB373A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70C"/>
    <w:multiLevelType w:val="hybridMultilevel"/>
    <w:tmpl w:val="70805ACC"/>
    <w:lvl w:ilvl="0" w:tplc="C27A787A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48520408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153E31AA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9C841ED4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EC204220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1534BCA4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527CCEAE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6422C5C0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EEBC5DCE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abstractNum w:abstractNumId="1">
    <w:nsid w:val="29013CBE"/>
    <w:multiLevelType w:val="hybridMultilevel"/>
    <w:tmpl w:val="1200F846"/>
    <w:lvl w:ilvl="0" w:tplc="3C667E5C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1C567DDA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93B03D4E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4C34E682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B5A86430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24C64758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5790927E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815E86F8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5DE23F6E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abstractNum w:abstractNumId="2">
    <w:nsid w:val="34427F40"/>
    <w:multiLevelType w:val="hybridMultilevel"/>
    <w:tmpl w:val="2CF651C2"/>
    <w:lvl w:ilvl="0" w:tplc="18722F20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6434BA2E">
      <w:numFmt w:val="bullet"/>
      <w:lvlText w:val="•"/>
      <w:lvlJc w:val="left"/>
      <w:pPr>
        <w:ind w:left="1822" w:hanging="340"/>
      </w:pPr>
      <w:rPr>
        <w:rFonts w:hint="default"/>
        <w:lang w:val="en-US" w:eastAsia="en-US" w:bidi="en-US"/>
      </w:rPr>
    </w:lvl>
    <w:lvl w:ilvl="2" w:tplc="19123DCA">
      <w:numFmt w:val="bullet"/>
      <w:lvlText w:val="•"/>
      <w:lvlJc w:val="left"/>
      <w:pPr>
        <w:ind w:left="2844" w:hanging="340"/>
      </w:pPr>
      <w:rPr>
        <w:rFonts w:hint="default"/>
        <w:lang w:val="en-US" w:eastAsia="en-US" w:bidi="en-US"/>
      </w:rPr>
    </w:lvl>
    <w:lvl w:ilvl="3" w:tplc="C54A3C22">
      <w:numFmt w:val="bullet"/>
      <w:lvlText w:val="•"/>
      <w:lvlJc w:val="left"/>
      <w:pPr>
        <w:ind w:left="3866" w:hanging="340"/>
      </w:pPr>
      <w:rPr>
        <w:rFonts w:hint="default"/>
        <w:lang w:val="en-US" w:eastAsia="en-US" w:bidi="en-US"/>
      </w:rPr>
    </w:lvl>
    <w:lvl w:ilvl="4" w:tplc="73DE8566">
      <w:numFmt w:val="bullet"/>
      <w:lvlText w:val="•"/>
      <w:lvlJc w:val="left"/>
      <w:pPr>
        <w:ind w:left="4888" w:hanging="340"/>
      </w:pPr>
      <w:rPr>
        <w:rFonts w:hint="default"/>
        <w:lang w:val="en-US" w:eastAsia="en-US" w:bidi="en-US"/>
      </w:rPr>
    </w:lvl>
    <w:lvl w:ilvl="5" w:tplc="1902C45C">
      <w:numFmt w:val="bullet"/>
      <w:lvlText w:val="•"/>
      <w:lvlJc w:val="left"/>
      <w:pPr>
        <w:ind w:left="5910" w:hanging="340"/>
      </w:pPr>
      <w:rPr>
        <w:rFonts w:hint="default"/>
        <w:lang w:val="en-US" w:eastAsia="en-US" w:bidi="en-US"/>
      </w:rPr>
    </w:lvl>
    <w:lvl w:ilvl="6" w:tplc="99887126">
      <w:numFmt w:val="bullet"/>
      <w:lvlText w:val="•"/>
      <w:lvlJc w:val="left"/>
      <w:pPr>
        <w:ind w:left="6932" w:hanging="340"/>
      </w:pPr>
      <w:rPr>
        <w:rFonts w:hint="default"/>
        <w:lang w:val="en-US" w:eastAsia="en-US" w:bidi="en-US"/>
      </w:rPr>
    </w:lvl>
    <w:lvl w:ilvl="7" w:tplc="4B0C6DF8">
      <w:numFmt w:val="bullet"/>
      <w:lvlText w:val="•"/>
      <w:lvlJc w:val="left"/>
      <w:pPr>
        <w:ind w:left="7954" w:hanging="340"/>
      </w:pPr>
      <w:rPr>
        <w:rFonts w:hint="default"/>
        <w:lang w:val="en-US" w:eastAsia="en-US" w:bidi="en-US"/>
      </w:rPr>
    </w:lvl>
    <w:lvl w:ilvl="8" w:tplc="3F2E144E">
      <w:numFmt w:val="bullet"/>
      <w:lvlText w:val="•"/>
      <w:lvlJc w:val="left"/>
      <w:pPr>
        <w:ind w:left="8976" w:hanging="340"/>
      </w:pPr>
      <w:rPr>
        <w:rFonts w:hint="default"/>
        <w:lang w:val="en-US" w:eastAsia="en-US" w:bidi="en-US"/>
      </w:rPr>
    </w:lvl>
  </w:abstractNum>
  <w:abstractNum w:abstractNumId="3">
    <w:nsid w:val="345B3A3A"/>
    <w:multiLevelType w:val="hybridMultilevel"/>
    <w:tmpl w:val="14E630D2"/>
    <w:lvl w:ilvl="0" w:tplc="55C8583A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096E105A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BD1EAB06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70FC0EAC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5D4249B0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70AE1CE4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DF88FFEA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70FCDC44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972E371A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abstractNum w:abstractNumId="4">
    <w:nsid w:val="58F32E3C"/>
    <w:multiLevelType w:val="hybridMultilevel"/>
    <w:tmpl w:val="CEB20940"/>
    <w:lvl w:ilvl="0" w:tplc="5DE44D34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23DAAF7C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C46E240A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E592C7EC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5CCC8C72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59CC674A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D9C63104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D1680DE2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0DD4D704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373A"/>
    <w:rsid w:val="00041A24"/>
    <w:rsid w:val="004D1D46"/>
    <w:rsid w:val="00C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lantin" w:eastAsia="Plantin" w:hAnsi="Plantin" w:cs="Plantin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66"/>
      <w:ind w:left="340" w:hanging="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2018-04-06T16:03:00Z</dcterms:created>
  <dcterms:modified xsi:type="dcterms:W3CDTF">2018-04-10T16:21:00Z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