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08" w:rsidRDefault="001E7828">
      <w:pPr>
        <w:pStyle w:val="BodyText"/>
        <w:ind w:left="108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.3pt;height:48.15pt;mso-position-horizontal-relative:char;mso-position-vertical-relative:line" coordorigin=",5" coordsize="10806,963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6,5" to="10806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01;top:148;width:964;height:757" filled="f" stroked="f">
              <v:textbox inset="0,0,0,0">
                <w:txbxContent>
                  <w:p w:rsidR="00C91308" w:rsidRPr="001E7828" w:rsidRDefault="005F01B6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E7828">
                      <w:rPr>
                        <w:color w:val="231F20"/>
                        <w:sz w:val="40"/>
                        <w:szCs w:val="40"/>
                      </w:rPr>
                      <w:t>10.5</w:t>
                    </w:r>
                  </w:p>
                </w:txbxContent>
              </v:textbox>
            </v:shape>
            <v:shape id="_x0000_s1027" type="#_x0000_t202" style="position:absolute;left:1880;top:356;width:6123;height:612" filled="f" stroked="f">
              <v:textbox inset="0,0,0,0">
                <w:txbxContent>
                  <w:p w:rsidR="00C91308" w:rsidRDefault="005F01B6" w:rsidP="001E7828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Implementing </w:t>
                    </w:r>
                    <w:r>
                      <w:rPr>
                        <w:color w:val="231F20"/>
                        <w:sz w:val="24"/>
                      </w:rPr>
                      <w:t>Support Structures for Students</w:t>
                    </w:r>
                  </w:p>
                  <w:p w:rsidR="00C91308" w:rsidRDefault="005F01B6" w:rsidP="001E7828">
                    <w:pPr>
                      <w:spacing w:before="28"/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With Special Needs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1308" w:rsidRDefault="00C91308">
      <w:pPr>
        <w:pStyle w:val="BodyText"/>
        <w:spacing w:before="7"/>
        <w:rPr>
          <w:rFonts w:ascii="Times"/>
          <w:i w:val="0"/>
          <w:sz w:val="20"/>
        </w:rPr>
      </w:pPr>
    </w:p>
    <w:p w:rsidR="00C91308" w:rsidRDefault="005F01B6">
      <w:pPr>
        <w:pStyle w:val="BodyText"/>
        <w:spacing w:before="100" w:line="302" w:lineRule="auto"/>
        <w:ind w:left="120" w:right="498"/>
      </w:pPr>
      <w:r>
        <w:rPr>
          <w:color w:val="231F20"/>
        </w:rPr>
        <w:t>Instructions to the Coach: Use this with Tool 10.3, recording evidence (teacher statements, movements). Rather than you placing the moves within ea</w:t>
      </w:r>
      <w:bookmarkStart w:id="0" w:name="_GoBack"/>
      <w:bookmarkEnd w:id="0"/>
      <w:r>
        <w:rPr>
          <w:color w:val="231F20"/>
        </w:rPr>
        <w:t>ch structure, simply record moves as they occur in the lesson; then in the reflecting conversation, map the moves to the support structures.</w:t>
      </w:r>
    </w:p>
    <w:p w:rsidR="00C91308" w:rsidRDefault="00C91308">
      <w:pPr>
        <w:rPr>
          <w:i/>
          <w:sz w:val="20"/>
        </w:rPr>
      </w:pPr>
    </w:p>
    <w:p w:rsidR="00C91308" w:rsidRDefault="00C91308">
      <w:pPr>
        <w:spacing w:after="1"/>
        <w:rPr>
          <w:i/>
          <w:sz w:val="10"/>
        </w:rPr>
      </w:pPr>
    </w:p>
    <w:tbl>
      <w:tblPr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265"/>
      </w:tblGrid>
      <w:tr w:rsidR="00C91308">
        <w:trPr>
          <w:trHeight w:val="285"/>
        </w:trPr>
        <w:tc>
          <w:tcPr>
            <w:tcW w:w="452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C91308" w:rsidRDefault="005F01B6">
            <w:pPr>
              <w:pStyle w:val="TableParagraph"/>
              <w:spacing w:before="39"/>
              <w:ind w:left="1338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Support Structures</w:t>
            </w:r>
          </w:p>
        </w:tc>
        <w:tc>
          <w:tcPr>
            <w:tcW w:w="626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C91308" w:rsidRDefault="005F01B6">
            <w:pPr>
              <w:pStyle w:val="TableParagraph"/>
              <w:spacing w:before="39"/>
              <w:ind w:left="2404" w:right="239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Teacher Moves</w:t>
            </w:r>
          </w:p>
        </w:tc>
      </w:tr>
      <w:tr w:rsidR="00C91308">
        <w:trPr>
          <w:trHeight w:val="1269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25" w:line="254" w:lineRule="auto"/>
              <w:ind w:right="210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Give clear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instructions and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expectations.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25" w:line="254" w:lineRule="auto"/>
              <w:ind w:right="67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Provide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visual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displays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and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handouts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that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help organize thinking without having 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too much </w:t>
            </w:r>
            <w:r>
              <w:rPr>
                <w:color w:val="231F20"/>
                <w:w w:val="105"/>
                <w:sz w:val="17"/>
              </w:rPr>
              <w:t>information.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25" w:line="254" w:lineRule="auto"/>
              <w:ind w:right="62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Organize writing 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(and </w:t>
            </w:r>
            <w:r>
              <w:rPr>
                <w:color w:val="231F20"/>
                <w:w w:val="105"/>
                <w:sz w:val="17"/>
              </w:rPr>
              <w:t>speaking) about processes and mathematical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concepts.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25" w:line="254" w:lineRule="auto"/>
              <w:ind w:right="1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Explicitly connect ideas 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(to </w:t>
            </w:r>
            <w:r>
              <w:rPr>
                <w:color w:val="231F20"/>
                <w:w w:val="105"/>
                <w:sz w:val="17"/>
              </w:rPr>
              <w:t>previous learning,</w:t>
            </w:r>
            <w:r>
              <w:rPr>
                <w:color w:val="231F20"/>
                <w:spacing w:val="-1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familiar</w:t>
            </w:r>
            <w:r>
              <w:rPr>
                <w:color w:val="231F20"/>
                <w:spacing w:val="-1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examples,</w:t>
            </w:r>
            <w:r>
              <w:rPr>
                <w:color w:val="231F20"/>
                <w:spacing w:val="-1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and</w:t>
            </w:r>
            <w:r>
              <w:rPr>
                <w:color w:val="231F20"/>
                <w:spacing w:val="-1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between concrete and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abstract).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25" w:line="254" w:lineRule="auto"/>
              <w:ind w:right="14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Include</w:t>
            </w:r>
            <w:r>
              <w:rPr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self-reflection,</w:t>
            </w:r>
            <w:r>
              <w:rPr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self-assessment,</w:t>
            </w:r>
            <w:r>
              <w:rPr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and self-monitoring.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5"/>
              <w:ind w:hanging="3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Use support staff, including</w:t>
            </w:r>
            <w:r>
              <w:rPr>
                <w:color w:val="231F20"/>
                <w:spacing w:val="-4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co-teaching.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5"/>
              <w:ind w:hanging="3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Other: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91308">
        <w:trPr>
          <w:trHeight w:val="1270"/>
        </w:trPr>
        <w:tc>
          <w:tcPr>
            <w:tcW w:w="452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5F01B6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5"/>
              <w:ind w:hanging="33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Other:</w:t>
            </w:r>
          </w:p>
        </w:tc>
        <w:tc>
          <w:tcPr>
            <w:tcW w:w="62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91308" w:rsidRDefault="00C91308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C91308" w:rsidRDefault="00C91308">
      <w:pPr>
        <w:spacing w:before="9"/>
        <w:rPr>
          <w:i/>
          <w:sz w:val="23"/>
        </w:rPr>
      </w:pPr>
    </w:p>
    <w:p w:rsidR="00C91308" w:rsidRDefault="005F01B6">
      <w:pPr>
        <w:spacing w:before="100" w:line="264" w:lineRule="auto"/>
        <w:ind w:left="12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C91308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Zapf Dingbats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8E"/>
    <w:multiLevelType w:val="hybridMultilevel"/>
    <w:tmpl w:val="46349C3A"/>
    <w:lvl w:ilvl="0" w:tplc="DBB09F4A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7D3E1BE6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9E36E9A8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54D031B4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36AE42B6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C0866C5E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C98A481A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66E61FE0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5F3601B8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1">
    <w:nsid w:val="113668CD"/>
    <w:multiLevelType w:val="hybridMultilevel"/>
    <w:tmpl w:val="A1D291B6"/>
    <w:lvl w:ilvl="0" w:tplc="89BA40CA">
      <w:numFmt w:val="bullet"/>
      <w:lvlText w:val="➢"/>
      <w:lvlJc w:val="left"/>
      <w:pPr>
        <w:ind w:left="419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05F0210E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83725108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0616E7D2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26168D54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48C8A384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9EDE46AA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6F8830D4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AC64F81E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2">
    <w:nsid w:val="15F03E7A"/>
    <w:multiLevelType w:val="hybridMultilevel"/>
    <w:tmpl w:val="238066FA"/>
    <w:lvl w:ilvl="0" w:tplc="1EEEF374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6FFEF28C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AA1A213A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33209EEA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265278CE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F634C470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71D2134E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0B309E08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3662A3BC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3">
    <w:nsid w:val="1BCA5117"/>
    <w:multiLevelType w:val="hybridMultilevel"/>
    <w:tmpl w:val="3D58CCDC"/>
    <w:lvl w:ilvl="0" w:tplc="CCFED6F2">
      <w:numFmt w:val="bullet"/>
      <w:lvlText w:val="➢"/>
      <w:lvlJc w:val="left"/>
      <w:pPr>
        <w:ind w:left="419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C090FACC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FB242948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2C308818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81ECC678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68120E9E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3CDE7E58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6DA02F4A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ABF0C90E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4">
    <w:nsid w:val="38F55883"/>
    <w:multiLevelType w:val="hybridMultilevel"/>
    <w:tmpl w:val="CE7AD09C"/>
    <w:lvl w:ilvl="0" w:tplc="73A04AA6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3B2C54B4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1182265E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496652BE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9CAA8DD6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B574D4EC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093A7572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2252FC38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851C0C80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5">
    <w:nsid w:val="4DC11C7B"/>
    <w:multiLevelType w:val="hybridMultilevel"/>
    <w:tmpl w:val="A348968E"/>
    <w:lvl w:ilvl="0" w:tplc="320A3226">
      <w:numFmt w:val="bullet"/>
      <w:lvlText w:val="➢"/>
      <w:lvlJc w:val="left"/>
      <w:pPr>
        <w:ind w:left="419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38FEB7FE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1836521C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554A6138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3B1E5746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851610B8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DA3E1B90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B6D219A8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C32E4E52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6">
    <w:nsid w:val="6A353112"/>
    <w:multiLevelType w:val="hybridMultilevel"/>
    <w:tmpl w:val="87A08042"/>
    <w:lvl w:ilvl="0" w:tplc="D4185268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B2C47794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E910A870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4A6A1B70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00563D48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453C80BC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31B42720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45AEB412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874CEE36">
      <w:numFmt w:val="bullet"/>
      <w:lvlText w:val="•"/>
      <w:lvlJc w:val="left"/>
      <w:pPr>
        <w:ind w:left="3696" w:hanging="340"/>
      </w:pPr>
      <w:rPr>
        <w:rFonts w:hint="default"/>
      </w:rPr>
    </w:lvl>
  </w:abstractNum>
  <w:abstractNum w:abstractNumId="7">
    <w:nsid w:val="778755BD"/>
    <w:multiLevelType w:val="hybridMultilevel"/>
    <w:tmpl w:val="1A90801A"/>
    <w:lvl w:ilvl="0" w:tplc="C95A38FC">
      <w:numFmt w:val="bullet"/>
      <w:lvlText w:val="➢"/>
      <w:lvlJc w:val="left"/>
      <w:pPr>
        <w:ind w:left="420" w:hanging="340"/>
      </w:pPr>
      <w:rPr>
        <w:rFonts w:ascii="ITC Zapf Dingbats Std" w:eastAsia="ITC Zapf Dingbats Std" w:hAnsi="ITC Zapf Dingbats Std" w:cs="ITC Zapf Dingbats Std" w:hint="default"/>
        <w:color w:val="231F20"/>
        <w:w w:val="104"/>
        <w:sz w:val="17"/>
        <w:szCs w:val="17"/>
      </w:rPr>
    </w:lvl>
    <w:lvl w:ilvl="1" w:tplc="73E0C10E">
      <w:numFmt w:val="bullet"/>
      <w:lvlText w:val="•"/>
      <w:lvlJc w:val="left"/>
      <w:pPr>
        <w:ind w:left="829" w:hanging="340"/>
      </w:pPr>
      <w:rPr>
        <w:rFonts w:hint="default"/>
      </w:rPr>
    </w:lvl>
    <w:lvl w:ilvl="2" w:tplc="B06CD0C6">
      <w:numFmt w:val="bullet"/>
      <w:lvlText w:val="•"/>
      <w:lvlJc w:val="left"/>
      <w:pPr>
        <w:ind w:left="1239" w:hanging="340"/>
      </w:pPr>
      <w:rPr>
        <w:rFonts w:hint="default"/>
      </w:rPr>
    </w:lvl>
    <w:lvl w:ilvl="3" w:tplc="F7BC7D9A">
      <w:numFmt w:val="bullet"/>
      <w:lvlText w:val="•"/>
      <w:lvlJc w:val="left"/>
      <w:pPr>
        <w:ind w:left="1648" w:hanging="340"/>
      </w:pPr>
      <w:rPr>
        <w:rFonts w:hint="default"/>
      </w:rPr>
    </w:lvl>
    <w:lvl w:ilvl="4" w:tplc="1414AB22">
      <w:numFmt w:val="bullet"/>
      <w:lvlText w:val="•"/>
      <w:lvlJc w:val="left"/>
      <w:pPr>
        <w:ind w:left="2058" w:hanging="340"/>
      </w:pPr>
      <w:rPr>
        <w:rFonts w:hint="default"/>
      </w:rPr>
    </w:lvl>
    <w:lvl w:ilvl="5" w:tplc="B1129F3E">
      <w:numFmt w:val="bullet"/>
      <w:lvlText w:val="•"/>
      <w:lvlJc w:val="left"/>
      <w:pPr>
        <w:ind w:left="2467" w:hanging="340"/>
      </w:pPr>
      <w:rPr>
        <w:rFonts w:hint="default"/>
      </w:rPr>
    </w:lvl>
    <w:lvl w:ilvl="6" w:tplc="7CFE85AA">
      <w:numFmt w:val="bullet"/>
      <w:lvlText w:val="•"/>
      <w:lvlJc w:val="left"/>
      <w:pPr>
        <w:ind w:left="2877" w:hanging="340"/>
      </w:pPr>
      <w:rPr>
        <w:rFonts w:hint="default"/>
      </w:rPr>
    </w:lvl>
    <w:lvl w:ilvl="7" w:tplc="5EDED782">
      <w:numFmt w:val="bullet"/>
      <w:lvlText w:val="•"/>
      <w:lvlJc w:val="left"/>
      <w:pPr>
        <w:ind w:left="3286" w:hanging="340"/>
      </w:pPr>
      <w:rPr>
        <w:rFonts w:hint="default"/>
      </w:rPr>
    </w:lvl>
    <w:lvl w:ilvl="8" w:tplc="177669E4">
      <w:numFmt w:val="bullet"/>
      <w:lvlText w:val="•"/>
      <w:lvlJc w:val="left"/>
      <w:pPr>
        <w:ind w:left="3696" w:hanging="3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1308"/>
    <w:rsid w:val="001E7828"/>
    <w:rsid w:val="005F01B6"/>
    <w:rsid w:val="00C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2018-04-06T16:54:00Z</dcterms:created>
  <dcterms:modified xsi:type="dcterms:W3CDTF">2018-04-10T16:44:00Z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