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0"/>
        </w:rPr>
      </w:pPr>
      <w:r>
        <w:rPr/>
        <w:pict>
          <v:rect style="position:absolute;margin-left:37.5pt;margin-top:37.5pt;width:537pt;height:651.511pt;mso-position-horizontal-relative:page;mso-position-vertical-relative:page;z-index:-15758336" filled="false" stroked="true" strokeweight="3pt" strokecolor="#0060aa">
            <v:stroke dashstyle="solid"/>
            <w10:wrap type="none"/>
          </v:rect>
        </w:pict>
      </w:r>
    </w:p>
    <w:p>
      <w:pPr>
        <w:pStyle w:val="BodyText"/>
        <w:tabs>
          <w:tab w:pos="4316" w:val="left" w:leader="none"/>
        </w:tabs>
        <w:spacing w:line="356" w:lineRule="exact" w:before="95"/>
        <w:ind w:left="624"/>
        <w:jc w:val="both"/>
      </w:pPr>
      <w:r>
        <w:rPr>
          <w:color w:val="231F20"/>
          <w:spacing w:val="-4"/>
          <w:w w:val="105"/>
        </w:rPr>
        <w:t>Hello</w:t>
      </w:r>
      <w:r>
        <w:rPr>
          <w:color w:val="231F20"/>
          <w:spacing w:val="-4"/>
          <w:w w:val="105"/>
          <w:u w:val="single" w:color="231F20"/>
        </w:rPr>
        <w:t> </w:t>
        <w:tab/>
      </w:r>
      <w:r>
        <w:rPr>
          <w:color w:val="231F20"/>
          <w:w w:val="105"/>
        </w:rPr>
        <w:t>,</w:t>
      </w:r>
    </w:p>
    <w:p>
      <w:pPr>
        <w:pStyle w:val="BodyText"/>
        <w:spacing w:line="218" w:lineRule="auto" w:before="10"/>
        <w:ind w:left="624" w:right="579" w:firstLine="360"/>
        <w:jc w:val="both"/>
      </w:pPr>
      <w:r>
        <w:rPr>
          <w:color w:val="231F20"/>
          <w:spacing w:val="-6"/>
        </w:rPr>
        <w:t>We </w:t>
      </w:r>
      <w:r>
        <w:rPr>
          <w:color w:val="231F20"/>
        </w:rPr>
        <w:t>have </w:t>
      </w:r>
      <w:r>
        <w:rPr>
          <w:color w:val="231F20"/>
          <w:spacing w:val="3"/>
        </w:rPr>
        <w:t>already </w:t>
      </w:r>
      <w:r>
        <w:rPr>
          <w:color w:val="231F20"/>
          <w:spacing w:val="4"/>
        </w:rPr>
        <w:t>written </w:t>
      </w:r>
      <w:r>
        <w:rPr>
          <w:color w:val="231F20"/>
        </w:rPr>
        <w:t>to you about </w:t>
      </w:r>
      <w:r>
        <w:rPr>
          <w:color w:val="231F20"/>
          <w:spacing w:val="3"/>
        </w:rPr>
        <w:t>the Mathematics Whole School </w:t>
      </w:r>
      <w:r>
        <w:rPr>
          <w:color w:val="231F20"/>
          <w:spacing w:val="-3"/>
        </w:rPr>
        <w:t>Agreement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(MWSA)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that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28"/>
        </w:rPr>
        <w:t> </w:t>
      </w:r>
      <w:r>
        <w:rPr>
          <w:color w:val="231F20"/>
        </w:rPr>
        <w:t>are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developing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across</w:t>
      </w:r>
      <w:r>
        <w:rPr>
          <w:color w:val="231F20"/>
          <w:spacing w:val="-28"/>
        </w:rPr>
        <w:t> </w:t>
      </w:r>
      <w:r>
        <w:rPr>
          <w:color w:val="231F20"/>
        </w:rPr>
        <w:t>the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entire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school</w:t>
      </w:r>
      <w:r>
        <w:rPr>
          <w:color w:val="231F20"/>
          <w:spacing w:val="-28"/>
        </w:rPr>
        <w:t> </w:t>
      </w:r>
      <w:r>
        <w:rPr>
          <w:color w:val="231F20"/>
        </w:rPr>
        <w:t>this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year. </w:t>
      </w:r>
      <w:r>
        <w:rPr>
          <w:color w:val="231F20"/>
        </w:rPr>
        <w:t>As</w:t>
      </w:r>
      <w:r>
        <w:rPr>
          <w:color w:val="231F20"/>
          <w:spacing w:val="-33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32"/>
        </w:rPr>
        <w:t> </w:t>
      </w:r>
      <w:r>
        <w:rPr>
          <w:color w:val="231F20"/>
          <w:spacing w:val="-7"/>
        </w:rPr>
        <w:t>know,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33"/>
        </w:rPr>
        <w:t> </w:t>
      </w:r>
      <w:r>
        <w:rPr>
          <w:color w:val="231F20"/>
        </w:rPr>
        <w:t>are</w:t>
      </w:r>
      <w:r>
        <w:rPr>
          <w:color w:val="231F20"/>
          <w:spacing w:val="-32"/>
        </w:rPr>
        <w:t> </w:t>
      </w:r>
      <w:r>
        <w:rPr>
          <w:color w:val="231F20"/>
        </w:rPr>
        <w:t>all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working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hard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32"/>
        </w:rPr>
        <w:t> </w:t>
      </w:r>
      <w:r>
        <w:rPr>
          <w:color w:val="231F20"/>
        </w:rPr>
        <w:t>align</w:t>
      </w:r>
      <w:r>
        <w:rPr>
          <w:color w:val="231F20"/>
          <w:spacing w:val="-32"/>
        </w:rPr>
        <w:t> </w:t>
      </w:r>
      <w:r>
        <w:rPr>
          <w:color w:val="231F20"/>
        </w:rPr>
        <w:t>our</w:t>
      </w:r>
      <w:r>
        <w:rPr>
          <w:color w:val="231F20"/>
          <w:spacing w:val="-32"/>
        </w:rPr>
        <w:t> </w:t>
      </w:r>
      <w:r>
        <w:rPr>
          <w:color w:val="231F20"/>
        </w:rPr>
        <w:t>instruction</w:t>
      </w:r>
      <w:r>
        <w:rPr>
          <w:color w:val="231F20"/>
          <w:spacing w:val="-33"/>
        </w:rPr>
        <w:t> </w:t>
      </w:r>
      <w:r>
        <w:rPr>
          <w:color w:val="231F20"/>
        </w:rPr>
        <w:t>in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mathematics </w:t>
      </w:r>
      <w:r>
        <w:rPr>
          <w:color w:val="231F20"/>
          <w:spacing w:val="-4"/>
        </w:rPr>
        <w:t>across</w:t>
      </w:r>
      <w:r>
        <w:rPr>
          <w:color w:val="231F20"/>
          <w:spacing w:val="-36"/>
        </w:rPr>
        <w:t> </w:t>
      </w:r>
      <w:r>
        <w:rPr>
          <w:color w:val="231F20"/>
        </w:rPr>
        <w:t>the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grades.</w:t>
      </w:r>
      <w:r>
        <w:rPr>
          <w:color w:val="231F20"/>
          <w:spacing w:val="-36"/>
        </w:rPr>
        <w:t> </w:t>
      </w:r>
      <w:r>
        <w:rPr>
          <w:color w:val="231F20"/>
        </w:rPr>
        <w:t>As</w:t>
      </w:r>
      <w:r>
        <w:rPr>
          <w:color w:val="231F20"/>
          <w:spacing w:val="-35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remember,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earlier</w:t>
      </w:r>
      <w:r>
        <w:rPr>
          <w:color w:val="231F20"/>
          <w:spacing w:val="-36"/>
        </w:rPr>
        <w:t> </w:t>
      </w:r>
      <w:r>
        <w:rPr>
          <w:color w:val="231F20"/>
        </w:rPr>
        <w:t>this</w:t>
      </w:r>
      <w:r>
        <w:rPr>
          <w:color w:val="231F20"/>
          <w:spacing w:val="-36"/>
        </w:rPr>
        <w:t> </w:t>
      </w:r>
      <w:r>
        <w:rPr>
          <w:color w:val="231F20"/>
        </w:rPr>
        <w:t>year</w:t>
      </w:r>
      <w:r>
        <w:rPr>
          <w:color w:val="231F20"/>
          <w:spacing w:val="-35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received</w:t>
      </w:r>
      <w:r>
        <w:rPr>
          <w:color w:val="231F20"/>
          <w:spacing w:val="-36"/>
        </w:rPr>
        <w:t> </w:t>
      </w:r>
      <w:r>
        <w:rPr>
          <w:color w:val="231F20"/>
        </w:rPr>
        <w:t>a</w:t>
      </w:r>
      <w:r>
        <w:rPr>
          <w:color w:val="231F20"/>
          <w:spacing w:val="-35"/>
        </w:rPr>
        <w:t> </w:t>
      </w:r>
      <w:r>
        <w:rPr>
          <w:color w:val="231F20"/>
        </w:rPr>
        <w:t>letter </w:t>
      </w:r>
      <w:r>
        <w:rPr>
          <w:color w:val="231F20"/>
          <w:spacing w:val="-5"/>
        </w:rPr>
        <w:t>where</w:t>
      </w:r>
      <w:r>
        <w:rPr>
          <w:color w:val="231F20"/>
          <w:spacing w:val="-46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47"/>
        </w:rPr>
        <w:t> </w:t>
      </w:r>
      <w:r>
        <w:rPr>
          <w:color w:val="231F20"/>
        </w:rPr>
        <w:t>talked</w:t>
      </w:r>
      <w:r>
        <w:rPr>
          <w:color w:val="231F20"/>
          <w:spacing w:val="-46"/>
        </w:rPr>
        <w:t> </w:t>
      </w:r>
      <w:r>
        <w:rPr>
          <w:color w:val="231F20"/>
          <w:spacing w:val="-5"/>
        </w:rPr>
        <w:t>about</w:t>
      </w:r>
      <w:r>
        <w:rPr>
          <w:color w:val="231F20"/>
          <w:spacing w:val="-46"/>
        </w:rPr>
        <w:t> </w:t>
      </w:r>
      <w:r>
        <w:rPr>
          <w:color w:val="231F20"/>
        </w:rPr>
        <w:t>the</w:t>
      </w:r>
      <w:r>
        <w:rPr>
          <w:color w:val="231F20"/>
          <w:spacing w:val="-46"/>
        </w:rPr>
        <w:t> </w:t>
      </w:r>
      <w:r>
        <w:rPr>
          <w:color w:val="231F20"/>
          <w:spacing w:val="-3"/>
        </w:rPr>
        <w:t>mathematical</w:t>
      </w:r>
      <w:r>
        <w:rPr>
          <w:color w:val="231F20"/>
          <w:spacing w:val="-46"/>
        </w:rPr>
        <w:t> </w:t>
      </w:r>
      <w:r>
        <w:rPr>
          <w:color w:val="231F20"/>
        </w:rPr>
        <w:t>language</w:t>
      </w:r>
      <w:r>
        <w:rPr>
          <w:color w:val="231F20"/>
          <w:spacing w:val="-46"/>
        </w:rPr>
        <w:t> </w:t>
      </w:r>
      <w:r>
        <w:rPr>
          <w:color w:val="231F20"/>
        </w:rPr>
        <w:t>and</w:t>
      </w:r>
      <w:r>
        <w:rPr>
          <w:color w:val="231F20"/>
          <w:spacing w:val="-46"/>
        </w:rPr>
        <w:t> </w:t>
      </w:r>
      <w:r>
        <w:rPr>
          <w:color w:val="231F20"/>
          <w:spacing w:val="-5"/>
        </w:rPr>
        <w:t>notation</w:t>
      </w:r>
      <w:r>
        <w:rPr>
          <w:color w:val="231F20"/>
          <w:spacing w:val="-46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46"/>
        </w:rPr>
        <w:t> </w:t>
      </w:r>
      <w:r>
        <w:rPr>
          <w:color w:val="231F20"/>
        </w:rPr>
        <w:t>use</w:t>
      </w:r>
      <w:r>
        <w:rPr>
          <w:color w:val="231F20"/>
          <w:spacing w:val="-46"/>
        </w:rPr>
        <w:t> </w:t>
      </w:r>
      <w:r>
        <w:rPr>
          <w:color w:val="231F20"/>
        </w:rPr>
        <w:t>during instruction.</w:t>
      </w:r>
      <w:r>
        <w:rPr>
          <w:color w:val="231F20"/>
          <w:spacing w:val="-39"/>
        </w:rPr>
        <w:t> </w:t>
      </w:r>
      <w:r>
        <w:rPr>
          <w:color w:val="231F20"/>
          <w:spacing w:val="-10"/>
        </w:rPr>
        <w:t>We</w:t>
      </w:r>
      <w:r>
        <w:rPr>
          <w:color w:val="231F20"/>
          <w:spacing w:val="-38"/>
        </w:rPr>
        <w:t> </w:t>
      </w:r>
      <w:r>
        <w:rPr>
          <w:color w:val="231F20"/>
        </w:rPr>
        <w:t>are</w:t>
      </w:r>
      <w:r>
        <w:rPr>
          <w:color w:val="231F20"/>
          <w:spacing w:val="-38"/>
        </w:rPr>
        <w:t> </w:t>
      </w:r>
      <w:r>
        <w:rPr>
          <w:color w:val="231F20"/>
          <w:spacing w:val="-6"/>
        </w:rPr>
        <w:t>now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looking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38"/>
        </w:rPr>
        <w:t> </w:t>
      </w:r>
      <w:r>
        <w:rPr>
          <w:color w:val="231F20"/>
        </w:rPr>
        <w:t>the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representations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39"/>
        </w:rPr>
        <w:t> </w:t>
      </w:r>
      <w:r>
        <w:rPr>
          <w:color w:val="231F20"/>
        </w:rPr>
        <w:t>use</w:t>
      </w:r>
      <w:r>
        <w:rPr>
          <w:color w:val="231F20"/>
          <w:spacing w:val="-38"/>
        </w:rPr>
        <w:t> </w:t>
      </w:r>
      <w:r>
        <w:rPr>
          <w:color w:val="231F20"/>
        </w:rPr>
        <w:t>in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mathematics. </w:t>
      </w:r>
      <w:r>
        <w:rPr>
          <w:color w:val="231F20"/>
        </w:rPr>
        <w:t>As</w:t>
      </w:r>
      <w:r>
        <w:rPr>
          <w:color w:val="231F20"/>
          <w:spacing w:val="-33"/>
        </w:rPr>
        <w:t> </w:t>
      </w:r>
      <w:r>
        <w:rPr>
          <w:color w:val="231F20"/>
        </w:rPr>
        <w:t>a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mathematics</w:t>
      </w:r>
      <w:r>
        <w:rPr>
          <w:color w:val="231F20"/>
          <w:spacing w:val="-32"/>
        </w:rPr>
        <w:t> </w:t>
      </w:r>
      <w:r>
        <w:rPr>
          <w:color w:val="231F20"/>
        </w:rPr>
        <w:t>team,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32"/>
        </w:rPr>
        <w:t> </w:t>
      </w:r>
      <w:r>
        <w:rPr>
          <w:color w:val="231F20"/>
          <w:spacing w:val="-6"/>
        </w:rPr>
        <w:t>have</w:t>
      </w:r>
      <w:r>
        <w:rPr>
          <w:color w:val="231F20"/>
          <w:spacing w:val="-32"/>
        </w:rPr>
        <w:t> </w:t>
      </w:r>
      <w:r>
        <w:rPr>
          <w:color w:val="231F20"/>
        </w:rPr>
        <w:t>agreed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32"/>
        </w:rPr>
        <w:t> </w:t>
      </w:r>
      <w:r>
        <w:rPr>
          <w:color w:val="231F20"/>
        </w:rPr>
        <w:t>the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physical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materials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32"/>
        </w:rPr>
        <w:t> </w:t>
      </w:r>
      <w:r>
        <w:rPr>
          <w:color w:val="231F20"/>
        </w:rPr>
        <w:t>use </w:t>
      </w:r>
      <w:r>
        <w:rPr>
          <w:color w:val="231F20"/>
          <w:spacing w:val="-4"/>
        </w:rPr>
        <w:t>to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model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mathematics</w:t>
      </w:r>
      <w:r>
        <w:rPr>
          <w:color w:val="231F20"/>
          <w:spacing w:val="-29"/>
        </w:rPr>
        <w:t> </w:t>
      </w:r>
      <w:r>
        <w:rPr>
          <w:color w:val="231F20"/>
        </w:rPr>
        <w:t>and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ways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which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29"/>
        </w:rPr>
        <w:t> </w:t>
      </w:r>
      <w:r>
        <w:rPr>
          <w:color w:val="231F20"/>
        </w:rPr>
        <w:t>explain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mathematics </w:t>
      </w:r>
      <w:r>
        <w:rPr>
          <w:color w:val="231F20"/>
          <w:spacing w:val="-4"/>
        </w:rPr>
        <w:t>by</w:t>
      </w:r>
      <w:r>
        <w:rPr>
          <w:color w:val="231F20"/>
          <w:spacing w:val="-36"/>
        </w:rPr>
        <w:t> </w:t>
      </w:r>
      <w:r>
        <w:rPr>
          <w:color w:val="231F20"/>
        </w:rPr>
        <w:t>means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6"/>
        </w:rPr>
        <w:t> </w:t>
      </w:r>
      <w:r>
        <w:rPr>
          <w:color w:val="231F20"/>
        </w:rPr>
        <w:t>pictures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36"/>
        </w:rPr>
        <w:t> </w:t>
      </w:r>
      <w:r>
        <w:rPr>
          <w:color w:val="231F20"/>
        </w:rPr>
        <w:t>diagrams</w:t>
      </w:r>
      <w:r>
        <w:rPr>
          <w:color w:val="231F20"/>
          <w:spacing w:val="-36"/>
        </w:rPr>
        <w:t> </w:t>
      </w:r>
      <w:r>
        <w:rPr>
          <w:color w:val="231F20"/>
        </w:rPr>
        <w:t>and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mathematical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symbols.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Everyone</w:t>
      </w:r>
      <w:r>
        <w:rPr>
          <w:color w:val="231F20"/>
          <w:spacing w:val="-36"/>
        </w:rPr>
        <w:t> </w:t>
      </w:r>
      <w:r>
        <w:rPr>
          <w:color w:val="231F20"/>
        </w:rPr>
        <w:t>in</w:t>
      </w:r>
      <w:r>
        <w:rPr>
          <w:color w:val="231F20"/>
          <w:spacing w:val="-35"/>
        </w:rPr>
        <w:t> </w:t>
      </w:r>
      <w:r>
        <w:rPr>
          <w:color w:val="231F20"/>
        </w:rPr>
        <w:t>the </w:t>
      </w:r>
      <w:r>
        <w:rPr>
          <w:color w:val="231F20"/>
          <w:spacing w:val="-4"/>
        </w:rPr>
        <w:t>school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involved</w:t>
      </w:r>
      <w:r>
        <w:rPr>
          <w:color w:val="231F20"/>
          <w:spacing w:val="-41"/>
        </w:rPr>
        <w:t> </w:t>
      </w:r>
      <w:r>
        <w:rPr>
          <w:color w:val="231F20"/>
        </w:rPr>
        <w:t>in</w:t>
      </w:r>
      <w:r>
        <w:rPr>
          <w:color w:val="231F20"/>
          <w:spacing w:val="-41"/>
        </w:rPr>
        <w:t> </w:t>
      </w:r>
      <w:r>
        <w:rPr>
          <w:color w:val="231F20"/>
        </w:rPr>
        <w:t>the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teaching</w:t>
      </w:r>
      <w:r>
        <w:rPr>
          <w:color w:val="231F20"/>
          <w:spacing w:val="-42"/>
        </w:rPr>
        <w:t> </w:t>
      </w:r>
      <w:r>
        <w:rPr>
          <w:color w:val="231F20"/>
        </w:rPr>
        <w:t>and</w:t>
      </w:r>
      <w:r>
        <w:rPr>
          <w:color w:val="231F20"/>
          <w:spacing w:val="-41"/>
        </w:rPr>
        <w:t> </w:t>
      </w:r>
      <w:r>
        <w:rPr>
          <w:color w:val="231F20"/>
        </w:rPr>
        <w:t>learning</w:t>
      </w:r>
      <w:r>
        <w:rPr>
          <w:color w:val="231F20"/>
          <w:spacing w:val="-4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mathematics</w:t>
      </w:r>
      <w:r>
        <w:rPr>
          <w:color w:val="231F20"/>
          <w:spacing w:val="-42"/>
        </w:rPr>
        <w:t> </w:t>
      </w:r>
      <w:r>
        <w:rPr>
          <w:color w:val="231F20"/>
        </w:rPr>
        <w:t>is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using</w:t>
      </w:r>
      <w:r>
        <w:rPr>
          <w:color w:val="231F20"/>
          <w:spacing w:val="-41"/>
        </w:rPr>
        <w:t> </w:t>
      </w:r>
      <w:r>
        <w:rPr>
          <w:color w:val="231F20"/>
        </w:rPr>
        <w:t>these</w:t>
      </w:r>
      <w:r>
        <w:rPr>
          <w:color w:val="231F20"/>
          <w:spacing w:val="-41"/>
        </w:rPr>
        <w:t> </w:t>
      </w:r>
      <w:r>
        <w:rPr>
          <w:color w:val="231F20"/>
        </w:rPr>
        <w:t>and is</w:t>
      </w:r>
      <w:r>
        <w:rPr>
          <w:color w:val="231F20"/>
          <w:spacing w:val="-35"/>
        </w:rPr>
        <w:t> </w:t>
      </w:r>
      <w:r>
        <w:rPr>
          <w:color w:val="231F20"/>
        </w:rPr>
        <w:t>focused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teaching</w:t>
      </w:r>
      <w:r>
        <w:rPr>
          <w:color w:val="231F20"/>
          <w:spacing w:val="-35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students’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depth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understanding</w:t>
      </w:r>
      <w:r>
        <w:rPr>
          <w:color w:val="231F20"/>
          <w:spacing w:val="-34"/>
        </w:rPr>
        <w:t> </w:t>
      </w:r>
      <w:r>
        <w:rPr>
          <w:color w:val="231F20"/>
        </w:rPr>
        <w:t>and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connection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to </w:t>
      </w:r>
      <w:r>
        <w:rPr>
          <w:color w:val="231F20"/>
          <w:spacing w:val="-5"/>
        </w:rPr>
        <w:t>mathematical</w:t>
      </w:r>
      <w:r>
        <w:rPr>
          <w:color w:val="231F20"/>
          <w:spacing w:val="-56"/>
        </w:rPr>
        <w:t> </w:t>
      </w:r>
      <w:r>
        <w:rPr>
          <w:color w:val="231F20"/>
          <w:spacing w:val="-6"/>
        </w:rPr>
        <w:t>ideas</w:t>
      </w:r>
      <w:r>
        <w:rPr>
          <w:color w:val="231F20"/>
          <w:spacing w:val="-55"/>
        </w:rPr>
        <w:t> </w:t>
      </w:r>
      <w:r>
        <w:rPr>
          <w:color w:val="231F20"/>
          <w:spacing w:val="-3"/>
        </w:rPr>
        <w:t>within</w:t>
      </w:r>
      <w:r>
        <w:rPr>
          <w:color w:val="231F20"/>
          <w:spacing w:val="-56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55"/>
        </w:rPr>
        <w:t> </w:t>
      </w:r>
      <w:r>
        <w:rPr>
          <w:color w:val="231F20"/>
          <w:spacing w:val="-6"/>
        </w:rPr>
        <w:t>across</w:t>
      </w:r>
      <w:r>
        <w:rPr>
          <w:color w:val="231F20"/>
          <w:spacing w:val="-55"/>
        </w:rPr>
        <w:t> </w:t>
      </w:r>
      <w:r>
        <w:rPr>
          <w:color w:val="231F20"/>
          <w:spacing w:val="-5"/>
        </w:rPr>
        <w:t>grades.</w:t>
      </w:r>
      <w:r>
        <w:rPr>
          <w:color w:val="231F20"/>
          <w:spacing w:val="-5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55"/>
        </w:rPr>
        <w:t> </w:t>
      </w:r>
      <w:r>
        <w:rPr>
          <w:color w:val="231F20"/>
          <w:spacing w:val="-8"/>
        </w:rPr>
        <w:t>way</w:t>
      </w:r>
      <w:r>
        <w:rPr>
          <w:color w:val="231F20"/>
          <w:spacing w:val="-55"/>
        </w:rPr>
        <w:t> </w:t>
      </w:r>
      <w:r>
        <w:rPr>
          <w:color w:val="231F20"/>
          <w:spacing w:val="-5"/>
        </w:rPr>
        <w:t>we</w:t>
      </w:r>
      <w:r>
        <w:rPr>
          <w:color w:val="231F20"/>
          <w:spacing w:val="-56"/>
        </w:rPr>
        <w:t> </w:t>
      </w:r>
      <w:r>
        <w:rPr>
          <w:color w:val="231F20"/>
          <w:spacing w:val="-6"/>
        </w:rPr>
        <w:t>model</w:t>
      </w:r>
      <w:r>
        <w:rPr>
          <w:color w:val="231F20"/>
          <w:spacing w:val="-55"/>
        </w:rPr>
        <w:t> </w:t>
      </w:r>
      <w:r>
        <w:rPr>
          <w:color w:val="231F20"/>
        </w:rPr>
        <w:t>in</w:t>
      </w:r>
      <w:r>
        <w:rPr>
          <w:color w:val="231F20"/>
          <w:spacing w:val="-55"/>
        </w:rPr>
        <w:t> </w:t>
      </w:r>
      <w:r>
        <w:rPr>
          <w:color w:val="231F20"/>
          <w:spacing w:val="-6"/>
        </w:rPr>
        <w:t>mathematics </w:t>
      </w:r>
      <w:r>
        <w:rPr>
          <w:color w:val="231F20"/>
        </w:rPr>
        <w:t>has</w:t>
      </w:r>
      <w:r>
        <w:rPr>
          <w:color w:val="231F20"/>
          <w:spacing w:val="-16"/>
        </w:rPr>
        <w:t> </w:t>
      </w:r>
      <w:r>
        <w:rPr>
          <w:color w:val="231F20"/>
        </w:rPr>
        <w:t>an</w:t>
      </w:r>
      <w:r>
        <w:rPr>
          <w:color w:val="231F20"/>
          <w:spacing w:val="-16"/>
        </w:rPr>
        <w:t> </w:t>
      </w:r>
      <w:r>
        <w:rPr>
          <w:color w:val="231F20"/>
        </w:rPr>
        <w:t>effect</w:t>
      </w:r>
      <w:r>
        <w:rPr>
          <w:color w:val="231F20"/>
          <w:spacing w:val="-15"/>
        </w:rPr>
        <w:t> </w:t>
      </w:r>
      <w:r>
        <w:rPr>
          <w:color w:val="231F20"/>
        </w:rPr>
        <w:t>on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way</w:t>
      </w:r>
      <w:r>
        <w:rPr>
          <w:color w:val="231F20"/>
          <w:spacing w:val="-15"/>
        </w:rPr>
        <w:t> </w:t>
      </w:r>
      <w:r>
        <w:rPr>
          <w:color w:val="231F20"/>
        </w:rPr>
        <w:t>students</w:t>
      </w:r>
      <w:r>
        <w:rPr>
          <w:color w:val="231F20"/>
          <w:spacing w:val="-16"/>
        </w:rPr>
        <w:t> </w:t>
      </w:r>
      <w:r>
        <w:rPr>
          <w:color w:val="231F20"/>
        </w:rPr>
        <w:t>understand</w:t>
      </w:r>
      <w:r>
        <w:rPr>
          <w:color w:val="231F20"/>
          <w:spacing w:val="-16"/>
        </w:rPr>
        <w:t> </w:t>
      </w:r>
      <w:r>
        <w:rPr>
          <w:color w:val="231F20"/>
        </w:rPr>
        <w:t>mathematical</w:t>
      </w:r>
      <w:r>
        <w:rPr>
          <w:color w:val="231F20"/>
          <w:spacing w:val="-15"/>
        </w:rPr>
        <w:t> </w:t>
      </w:r>
      <w:r>
        <w:rPr>
          <w:color w:val="231F20"/>
        </w:rPr>
        <w:t>ideas.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We</w:t>
      </w:r>
      <w:r>
        <w:rPr>
          <w:color w:val="231F20"/>
          <w:spacing w:val="-16"/>
        </w:rPr>
        <w:t> </w:t>
      </w:r>
      <w:r>
        <w:rPr>
          <w:color w:val="231F20"/>
        </w:rPr>
        <w:t>want </w:t>
      </w:r>
      <w:r>
        <w:rPr>
          <w:color w:val="231F20"/>
          <w:spacing w:val="-4"/>
        </w:rPr>
        <w:t>your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student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become</w:t>
      </w:r>
      <w:r>
        <w:rPr>
          <w:color w:val="231F20"/>
          <w:spacing w:val="-31"/>
        </w:rPr>
        <w:t> </w:t>
      </w:r>
      <w:r>
        <w:rPr>
          <w:color w:val="231F20"/>
        </w:rPr>
        <w:t>an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adult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knows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mathematics</w:t>
      </w:r>
      <w:r>
        <w:rPr>
          <w:color w:val="231F20"/>
          <w:spacing w:val="-30"/>
        </w:rPr>
        <w:t> </w:t>
      </w:r>
      <w:r>
        <w:rPr>
          <w:color w:val="231F20"/>
        </w:rPr>
        <w:t>and</w:t>
      </w:r>
      <w:r>
        <w:rPr>
          <w:color w:val="231F20"/>
          <w:spacing w:val="-31"/>
        </w:rPr>
        <w:t> </w:t>
      </w:r>
      <w:r>
        <w:rPr>
          <w:color w:val="231F20"/>
        </w:rPr>
        <w:t>will</w:t>
      </w:r>
      <w:r>
        <w:rPr>
          <w:color w:val="231F20"/>
          <w:spacing w:val="-31"/>
        </w:rPr>
        <w:t> </w:t>
      </w:r>
      <w:r>
        <w:rPr>
          <w:color w:val="231F20"/>
        </w:rPr>
        <w:t>succeed</w:t>
      </w:r>
      <w:r>
        <w:rPr>
          <w:color w:val="231F20"/>
          <w:spacing w:val="-30"/>
        </w:rPr>
        <w:t> </w:t>
      </w:r>
      <w:r>
        <w:rPr>
          <w:color w:val="231F20"/>
        </w:rPr>
        <w:t>in </w:t>
      </w:r>
      <w:r>
        <w:rPr>
          <w:color w:val="231F20"/>
          <w:spacing w:val="-5"/>
        </w:rPr>
        <w:t>whatever</w:t>
      </w:r>
      <w:r>
        <w:rPr>
          <w:color w:val="231F20"/>
          <w:spacing w:val="-26"/>
        </w:rPr>
        <w:t> </w:t>
      </w:r>
      <w:r>
        <w:rPr>
          <w:color w:val="231F20"/>
        </w:rPr>
        <w:t>they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choose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life.</w:t>
      </w:r>
      <w:r>
        <w:rPr>
          <w:color w:val="231F20"/>
          <w:spacing w:val="-26"/>
        </w:rPr>
        <w:t> </w:t>
      </w:r>
      <w:r>
        <w:rPr>
          <w:color w:val="231F20"/>
          <w:spacing w:val="-10"/>
        </w:rPr>
        <w:t>We</w:t>
      </w:r>
      <w:r>
        <w:rPr>
          <w:color w:val="231F20"/>
          <w:spacing w:val="-25"/>
        </w:rPr>
        <w:t> </w:t>
      </w:r>
      <w:r>
        <w:rPr>
          <w:color w:val="231F20"/>
        </w:rPr>
        <w:t>thank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joining</w:t>
      </w:r>
      <w:r>
        <w:rPr>
          <w:color w:val="231F20"/>
          <w:spacing w:val="-25"/>
        </w:rPr>
        <w:t> </w:t>
      </w:r>
      <w:r>
        <w:rPr>
          <w:color w:val="231F20"/>
        </w:rPr>
        <w:t>us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6"/>
        </w:rPr>
        <w:t> </w:t>
      </w:r>
      <w:r>
        <w:rPr>
          <w:color w:val="231F20"/>
        </w:rPr>
        <w:t>making</w:t>
      </w:r>
      <w:r>
        <w:rPr>
          <w:color w:val="231F20"/>
          <w:spacing w:val="-25"/>
        </w:rPr>
        <w:t> </w:t>
      </w:r>
      <w:r>
        <w:rPr>
          <w:color w:val="231F20"/>
        </w:rPr>
        <w:t>this shift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be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consistent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how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support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student</w:t>
      </w:r>
      <w:r>
        <w:rPr>
          <w:color w:val="231F20"/>
          <w:spacing w:val="-19"/>
        </w:rPr>
        <w:t> </w:t>
      </w:r>
      <w:r>
        <w:rPr>
          <w:color w:val="231F20"/>
        </w:rPr>
        <w:t>as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prepare</w:t>
      </w:r>
      <w:r>
        <w:rPr>
          <w:color w:val="231F20"/>
          <w:spacing w:val="-19"/>
        </w:rPr>
        <w:t> </w:t>
      </w:r>
      <w:r>
        <w:rPr>
          <w:color w:val="231F20"/>
        </w:rPr>
        <w:t>them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for </w:t>
      </w:r>
      <w:r>
        <w:rPr>
          <w:color w:val="231F20"/>
        </w:rPr>
        <w:t>their </w:t>
      </w:r>
      <w:r>
        <w:rPr>
          <w:color w:val="231F20"/>
          <w:spacing w:val="-3"/>
        </w:rPr>
        <w:t>personal </w:t>
      </w:r>
      <w:r>
        <w:rPr>
          <w:color w:val="231F20"/>
        </w:rPr>
        <w:t>and </w:t>
      </w:r>
      <w:r>
        <w:rPr>
          <w:color w:val="231F20"/>
          <w:spacing w:val="-5"/>
        </w:rPr>
        <w:t>professional</w:t>
      </w:r>
      <w:r>
        <w:rPr>
          <w:color w:val="231F20"/>
          <w:spacing w:val="-8"/>
        </w:rPr>
        <w:t> </w:t>
      </w:r>
      <w:r>
        <w:rPr>
          <w:color w:val="231F20"/>
        </w:rPr>
        <w:t>future.</w:t>
      </w:r>
    </w:p>
    <w:p>
      <w:pPr>
        <w:pStyle w:val="BodyText"/>
        <w:spacing w:before="106"/>
        <w:ind w:left="984"/>
        <w:jc w:val="both"/>
      </w:pPr>
      <w:r>
        <w:rPr>
          <w:color w:val="231F20"/>
        </w:rPr>
        <w:t>Thank you for your help,</w:t>
      </w:r>
    </w:p>
    <w:p>
      <w:pPr>
        <w:pStyle w:val="BodyText"/>
        <w:spacing w:before="88"/>
        <w:ind w:left="984"/>
        <w:jc w:val="both"/>
      </w:pPr>
      <w:r>
        <w:rPr>
          <w:color w:val="231F20"/>
          <w:spacing w:val="-10"/>
        </w:rPr>
        <w:t>Your </w:t>
      </w:r>
      <w:r>
        <w:rPr>
          <w:color w:val="231F20"/>
          <w:spacing w:val="-7"/>
        </w:rPr>
        <w:t>student’s </w:t>
      </w:r>
      <w:r>
        <w:rPr>
          <w:color w:val="231F20"/>
          <w:spacing w:val="-5"/>
        </w:rPr>
        <w:t>teachers </w:t>
      </w:r>
      <w:r>
        <w:rPr>
          <w:color w:val="231F20"/>
          <w:spacing w:val="-3"/>
        </w:rPr>
        <w:t>and </w:t>
      </w:r>
      <w:r>
        <w:rPr>
          <w:color w:val="231F20"/>
          <w:spacing w:val="-5"/>
        </w:rPr>
        <w:t>principal </w:t>
      </w:r>
      <w:r>
        <w:rPr>
          <w:color w:val="231F20"/>
          <w:spacing w:val="-3"/>
        </w:rPr>
        <w:t>and </w:t>
      </w:r>
      <w:r>
        <w:rPr>
          <w:color w:val="231F20"/>
          <w:spacing w:val="-5"/>
        </w:rPr>
        <w:t>members of </w:t>
      </w:r>
      <w:r>
        <w:rPr>
          <w:color w:val="231F20"/>
          <w:spacing w:val="-3"/>
        </w:rPr>
        <w:t>the </w:t>
      </w:r>
      <w:r>
        <w:rPr>
          <w:color w:val="231F20"/>
          <w:spacing w:val="-5"/>
        </w:rPr>
        <w:t>school </w:t>
      </w:r>
      <w:r>
        <w:rPr>
          <w:color w:val="231F20"/>
          <w:spacing w:val="-3"/>
        </w:rPr>
        <w:t>community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line="261" w:lineRule="auto" w:before="0"/>
        <w:ind w:left="100" w:right="116" w:firstLine="0"/>
        <w:jc w:val="both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Retrieved from the companion website for </w:t>
      </w:r>
      <w:r>
        <w:rPr>
          <w:rFonts w:ascii="Arial" w:hAnsi="Arial"/>
          <w:i/>
          <w:color w:val="231F20"/>
          <w:sz w:val="16"/>
        </w:rPr>
        <w:t>The Math Pact: Achieving Instructional Coherence Within and Across Grades, Elementary </w:t>
      </w:r>
      <w:r>
        <w:rPr>
          <w:rFonts w:ascii="Arial" w:hAnsi="Arial"/>
          <w:color w:val="231F20"/>
          <w:sz w:val="16"/>
        </w:rPr>
        <w:t>by Karen S. Karp, Barbara J. Dougherty, and Sarah B. Bush. Thousand Oaks, CA: Corwin, </w:t>
      </w:r>
      <w:hyperlink r:id="rId5">
        <w:r>
          <w:rPr>
            <w:rFonts w:ascii="Arial" w:hAnsi="Arial"/>
            <w:color w:val="231F20"/>
            <w:sz w:val="16"/>
          </w:rPr>
          <w:t>www.corwin.com. </w:t>
        </w:r>
      </w:hyperlink>
      <w:r>
        <w:rPr>
          <w:rFonts w:ascii="Arial" w:hAnsi="Arial"/>
          <w:color w:val="231F20"/>
          <w:sz w:val="16"/>
        </w:rPr>
        <w:t>Copyright © 2021 by Corwin Press, Inc. All rights reserved. Reproduction authorized for educational use by educators, local school sites, and/or noncommercial or nonprofit entities that have purchased the book.</w:t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2020-09-29T18:01:25Z</dcterms:created>
  <dcterms:modified xsi:type="dcterms:W3CDTF">2020-09-29T18:01:25Z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2020-09-29T00:00:00Z</vt:filetime>
  </property>
</Properties>
</file>