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ECD7" w14:textId="77777777" w:rsidR="001F4F24" w:rsidRPr="00D729C3" w:rsidRDefault="001F4F24" w:rsidP="001F4F24">
      <w:pPr>
        <w:jc w:val="center"/>
        <w:rPr>
          <w:rFonts w:ascii="Times" w:hAnsi="Times"/>
        </w:rPr>
      </w:pPr>
      <w:bookmarkStart w:id="0" w:name="_GoBack"/>
      <w:bookmarkEnd w:id="0"/>
    </w:p>
    <w:p w14:paraId="1CBDECD8" w14:textId="77777777" w:rsidR="001F4F24" w:rsidRPr="00D729C3" w:rsidRDefault="001F4F24" w:rsidP="001F4F24">
      <w:pPr>
        <w:rPr>
          <w:rFonts w:ascii="Times" w:hAnsi="Times"/>
          <w:i/>
        </w:rPr>
      </w:pPr>
      <w:r w:rsidRPr="00D729C3">
        <w:rPr>
          <w:rFonts w:ascii="Times" w:hAnsi="Times"/>
          <w:u w:val="single"/>
        </w:rPr>
        <w:t>Unit Title:</w:t>
      </w:r>
      <w:r w:rsidRPr="00D729C3">
        <w:rPr>
          <w:rFonts w:ascii="Times" w:hAnsi="Times"/>
        </w:rPr>
        <w:t xml:space="preserve">  </w:t>
      </w:r>
      <w:r w:rsidRPr="00D729C3">
        <w:rPr>
          <w:rFonts w:ascii="Times" w:hAnsi="Times"/>
          <w:i/>
        </w:rPr>
        <w:t>Give your unit a title by which it can be referred so that students, parents, administrators and other teachers will know what the basic idea is for the unit.  Do not call it “Chapter 3.”  A clever title will help you and others remember it.</w:t>
      </w:r>
    </w:p>
    <w:p w14:paraId="1CBDECD9" w14:textId="77777777" w:rsidR="001F4F24" w:rsidRPr="00D729C3" w:rsidRDefault="001F4F24" w:rsidP="001F4F24">
      <w:pPr>
        <w:rPr>
          <w:rFonts w:ascii="Times" w:hAnsi="Times"/>
          <w:i/>
        </w:rPr>
      </w:pPr>
    </w:p>
    <w:p w14:paraId="1CBDECDA" w14:textId="77777777" w:rsidR="001F4F24" w:rsidRPr="00D729C3" w:rsidRDefault="001F4F24" w:rsidP="001F4F24">
      <w:pPr>
        <w:rPr>
          <w:rFonts w:ascii="Times" w:hAnsi="Times"/>
          <w:i/>
        </w:rPr>
      </w:pPr>
      <w:r w:rsidRPr="00D729C3">
        <w:rPr>
          <w:rFonts w:ascii="Times" w:hAnsi="Times"/>
          <w:u w:val="single"/>
        </w:rPr>
        <w:t>Standards Addressed:</w:t>
      </w:r>
      <w:r w:rsidRPr="00D729C3">
        <w:rPr>
          <w:rFonts w:ascii="Times" w:hAnsi="Times"/>
        </w:rPr>
        <w:t xml:space="preserve">  </w:t>
      </w:r>
      <w:r w:rsidRPr="00D729C3">
        <w:rPr>
          <w:rFonts w:ascii="Times" w:hAnsi="Times"/>
          <w:i/>
        </w:rPr>
        <w:t>Write out (copy and paste</w:t>
      </w:r>
      <w:proofErr w:type="gramStart"/>
      <w:r w:rsidRPr="00D729C3">
        <w:rPr>
          <w:rFonts w:ascii="Times" w:hAnsi="Times"/>
          <w:i/>
        </w:rPr>
        <w:t>)  your</w:t>
      </w:r>
      <w:proofErr w:type="gramEnd"/>
      <w:r w:rsidRPr="00D729C3">
        <w:rPr>
          <w:rFonts w:ascii="Times" w:hAnsi="Times"/>
          <w:i/>
        </w:rPr>
        <w:t xml:space="preserve"> standards here.  Do not just use the reference numbers which will not mean anything.</w:t>
      </w:r>
    </w:p>
    <w:p w14:paraId="1CBDECDB" w14:textId="77777777" w:rsidR="001F4F24" w:rsidRPr="00D729C3" w:rsidRDefault="001F4F24" w:rsidP="001F4F24">
      <w:pPr>
        <w:rPr>
          <w:rFonts w:ascii="Times" w:hAnsi="Times"/>
          <w:i/>
        </w:rPr>
      </w:pPr>
    </w:p>
    <w:p w14:paraId="1CBDECDC" w14:textId="77777777" w:rsidR="001F4F24" w:rsidRPr="00D729C3" w:rsidRDefault="001F4F24" w:rsidP="001F4F24">
      <w:pPr>
        <w:rPr>
          <w:rFonts w:ascii="Times" w:hAnsi="Times"/>
        </w:rPr>
      </w:pPr>
      <w:r w:rsidRPr="00D729C3">
        <w:rPr>
          <w:rFonts w:ascii="Times" w:hAnsi="Times"/>
        </w:rPr>
        <w:t>By the end of the unit, what will students come to</w:t>
      </w:r>
      <w:proofErr w:type="gramStart"/>
      <w:r w:rsidRPr="00D729C3">
        <w:rPr>
          <w:rFonts w:ascii="Times" w:hAnsi="Times"/>
        </w:rPr>
        <w:t>…</w:t>
      </w:r>
      <w:proofErr w:type="gramEnd"/>
    </w:p>
    <w:p w14:paraId="1CBDECDD" w14:textId="77777777" w:rsidR="001F4F24" w:rsidRPr="00D729C3" w:rsidRDefault="001F4F24" w:rsidP="001F4F24">
      <w:pPr>
        <w:rPr>
          <w:rFonts w:ascii="Times" w:hAnsi="Times"/>
        </w:rPr>
      </w:pPr>
    </w:p>
    <w:tbl>
      <w:tblPr>
        <w:tblStyle w:val="TableGrid"/>
        <w:tblW w:w="0" w:type="auto"/>
        <w:tblLook w:val="04A0" w:firstRow="1" w:lastRow="0" w:firstColumn="1" w:lastColumn="0" w:noHBand="0" w:noVBand="1"/>
      </w:tblPr>
      <w:tblGrid>
        <w:gridCol w:w="2952"/>
        <w:gridCol w:w="2952"/>
        <w:gridCol w:w="2952"/>
      </w:tblGrid>
      <w:tr w:rsidR="001F4F24" w:rsidRPr="00D729C3" w14:paraId="1CBDECE1" w14:textId="77777777" w:rsidTr="00164A21">
        <w:tc>
          <w:tcPr>
            <w:tcW w:w="2952" w:type="dxa"/>
          </w:tcPr>
          <w:p w14:paraId="1CBDECDE" w14:textId="77777777" w:rsidR="001F4F24" w:rsidRPr="00D729C3" w:rsidRDefault="001F4F24" w:rsidP="00164A21">
            <w:pPr>
              <w:jc w:val="center"/>
              <w:rPr>
                <w:rFonts w:ascii="Times" w:hAnsi="Times"/>
                <w:b/>
              </w:rPr>
            </w:pPr>
            <w:r w:rsidRPr="00D729C3">
              <w:rPr>
                <w:rFonts w:ascii="Times" w:hAnsi="Times"/>
                <w:b/>
              </w:rPr>
              <w:t>Know</w:t>
            </w:r>
          </w:p>
        </w:tc>
        <w:tc>
          <w:tcPr>
            <w:tcW w:w="2952" w:type="dxa"/>
          </w:tcPr>
          <w:p w14:paraId="1CBDECDF" w14:textId="77777777" w:rsidR="001F4F24" w:rsidRPr="00D729C3" w:rsidRDefault="001F4F24" w:rsidP="00164A21">
            <w:pPr>
              <w:jc w:val="center"/>
              <w:rPr>
                <w:rFonts w:ascii="Times" w:hAnsi="Times"/>
                <w:b/>
              </w:rPr>
            </w:pPr>
            <w:r w:rsidRPr="00D729C3">
              <w:rPr>
                <w:rFonts w:ascii="Times" w:hAnsi="Times"/>
                <w:b/>
              </w:rPr>
              <w:t>Understand</w:t>
            </w:r>
          </w:p>
        </w:tc>
        <w:tc>
          <w:tcPr>
            <w:tcW w:w="2952" w:type="dxa"/>
          </w:tcPr>
          <w:p w14:paraId="1CBDECE0" w14:textId="77777777" w:rsidR="001F4F24" w:rsidRPr="00D729C3" w:rsidRDefault="001F4F24" w:rsidP="00164A21">
            <w:pPr>
              <w:jc w:val="center"/>
              <w:rPr>
                <w:rFonts w:ascii="Times" w:hAnsi="Times"/>
                <w:b/>
              </w:rPr>
            </w:pPr>
            <w:r w:rsidRPr="00D729C3">
              <w:rPr>
                <w:rFonts w:ascii="Times" w:hAnsi="Times"/>
                <w:b/>
              </w:rPr>
              <w:t>Be Able to Do</w:t>
            </w:r>
          </w:p>
        </w:tc>
      </w:tr>
      <w:tr w:rsidR="001F4F24" w:rsidRPr="00D729C3" w14:paraId="1CBDECF3" w14:textId="77777777" w:rsidTr="00164A21">
        <w:tc>
          <w:tcPr>
            <w:tcW w:w="2952" w:type="dxa"/>
          </w:tcPr>
          <w:p w14:paraId="1CBDECE2" w14:textId="77777777" w:rsidR="001F4F24" w:rsidRPr="00D729C3" w:rsidRDefault="001F4F24" w:rsidP="00164A21">
            <w:pPr>
              <w:rPr>
                <w:rFonts w:ascii="Times" w:hAnsi="Times"/>
              </w:rPr>
            </w:pPr>
          </w:p>
          <w:p w14:paraId="1CBDECE3" w14:textId="77777777" w:rsidR="001F4F24" w:rsidRPr="00D729C3" w:rsidRDefault="001F4F24" w:rsidP="00164A21">
            <w:pPr>
              <w:rPr>
                <w:rFonts w:ascii="Times" w:hAnsi="Times"/>
              </w:rPr>
            </w:pPr>
          </w:p>
          <w:p w14:paraId="1CBDECE4" w14:textId="77777777" w:rsidR="001F4F24" w:rsidRPr="00D729C3" w:rsidRDefault="001F4F24" w:rsidP="00164A21">
            <w:pPr>
              <w:rPr>
                <w:rFonts w:ascii="Times" w:hAnsi="Times"/>
              </w:rPr>
            </w:pPr>
          </w:p>
          <w:p w14:paraId="1CBDECE5" w14:textId="77777777" w:rsidR="001F4F24" w:rsidRPr="00D729C3" w:rsidRDefault="001F4F24" w:rsidP="00164A21">
            <w:pPr>
              <w:rPr>
                <w:rFonts w:ascii="Times" w:hAnsi="Times"/>
              </w:rPr>
            </w:pPr>
          </w:p>
          <w:p w14:paraId="1CBDECE6" w14:textId="77777777" w:rsidR="001F4F24" w:rsidRPr="00D729C3" w:rsidRDefault="001F4F24" w:rsidP="00164A21">
            <w:pPr>
              <w:rPr>
                <w:rFonts w:ascii="Times" w:hAnsi="Times"/>
              </w:rPr>
            </w:pPr>
          </w:p>
          <w:p w14:paraId="1CBDECE7" w14:textId="77777777" w:rsidR="001F4F24" w:rsidRPr="00D729C3" w:rsidRDefault="001F4F24" w:rsidP="00164A21">
            <w:pPr>
              <w:rPr>
                <w:rFonts w:ascii="Times" w:hAnsi="Times"/>
              </w:rPr>
            </w:pPr>
          </w:p>
          <w:p w14:paraId="1CBDECE8" w14:textId="77777777" w:rsidR="001F4F24" w:rsidRPr="00D729C3" w:rsidRDefault="001F4F24" w:rsidP="00164A21">
            <w:pPr>
              <w:rPr>
                <w:rFonts w:ascii="Times" w:hAnsi="Times"/>
              </w:rPr>
            </w:pPr>
          </w:p>
          <w:p w14:paraId="1CBDECE9" w14:textId="77777777" w:rsidR="001F4F24" w:rsidRPr="00D729C3" w:rsidRDefault="001F4F24" w:rsidP="00164A21">
            <w:pPr>
              <w:rPr>
                <w:rFonts w:ascii="Times" w:hAnsi="Times"/>
              </w:rPr>
            </w:pPr>
          </w:p>
          <w:p w14:paraId="1CBDECEA" w14:textId="77777777" w:rsidR="001F4F24" w:rsidRPr="00D729C3" w:rsidRDefault="001F4F24" w:rsidP="00164A21">
            <w:pPr>
              <w:rPr>
                <w:rFonts w:ascii="Times" w:hAnsi="Times"/>
              </w:rPr>
            </w:pPr>
          </w:p>
          <w:p w14:paraId="1CBDECEB" w14:textId="77777777" w:rsidR="001F4F24" w:rsidRPr="00D729C3" w:rsidRDefault="001F4F24" w:rsidP="00164A21">
            <w:pPr>
              <w:rPr>
                <w:rFonts w:ascii="Times" w:hAnsi="Times"/>
              </w:rPr>
            </w:pPr>
          </w:p>
          <w:p w14:paraId="1CBDECEC" w14:textId="77777777" w:rsidR="001F4F24" w:rsidRPr="00D729C3" w:rsidRDefault="001F4F24" w:rsidP="00164A21">
            <w:pPr>
              <w:rPr>
                <w:rFonts w:ascii="Times" w:hAnsi="Times"/>
              </w:rPr>
            </w:pPr>
          </w:p>
          <w:p w14:paraId="1CBDECED" w14:textId="77777777" w:rsidR="001F4F24" w:rsidRPr="00D729C3" w:rsidRDefault="001F4F24" w:rsidP="00164A21">
            <w:pPr>
              <w:rPr>
                <w:rFonts w:ascii="Times" w:hAnsi="Times"/>
              </w:rPr>
            </w:pPr>
          </w:p>
          <w:p w14:paraId="1CBDECEE" w14:textId="77777777" w:rsidR="001F4F24" w:rsidRPr="00D729C3" w:rsidRDefault="001F4F24" w:rsidP="00164A21">
            <w:pPr>
              <w:rPr>
                <w:rFonts w:ascii="Times" w:hAnsi="Times"/>
              </w:rPr>
            </w:pPr>
          </w:p>
          <w:p w14:paraId="1CBDECEF" w14:textId="77777777" w:rsidR="001F4F24" w:rsidRPr="00D729C3" w:rsidRDefault="001F4F24" w:rsidP="00164A21">
            <w:pPr>
              <w:rPr>
                <w:rFonts w:ascii="Times" w:hAnsi="Times"/>
              </w:rPr>
            </w:pPr>
          </w:p>
          <w:p w14:paraId="1CBDECF0" w14:textId="77777777" w:rsidR="001F4F24" w:rsidRPr="00D729C3" w:rsidRDefault="001F4F24" w:rsidP="00164A21">
            <w:pPr>
              <w:rPr>
                <w:rFonts w:ascii="Times" w:hAnsi="Times"/>
              </w:rPr>
            </w:pPr>
          </w:p>
        </w:tc>
        <w:tc>
          <w:tcPr>
            <w:tcW w:w="2952" w:type="dxa"/>
          </w:tcPr>
          <w:p w14:paraId="1CBDECF1" w14:textId="77777777" w:rsidR="001F4F24" w:rsidRPr="00D729C3" w:rsidRDefault="001F4F24" w:rsidP="00164A21">
            <w:pPr>
              <w:rPr>
                <w:rFonts w:ascii="Times" w:hAnsi="Times"/>
              </w:rPr>
            </w:pPr>
          </w:p>
        </w:tc>
        <w:tc>
          <w:tcPr>
            <w:tcW w:w="2952" w:type="dxa"/>
          </w:tcPr>
          <w:p w14:paraId="1CBDECF2" w14:textId="77777777" w:rsidR="001F4F24" w:rsidRPr="00D729C3" w:rsidRDefault="001F4F24" w:rsidP="00164A21">
            <w:pPr>
              <w:rPr>
                <w:rFonts w:ascii="Times" w:hAnsi="Times"/>
              </w:rPr>
            </w:pPr>
          </w:p>
        </w:tc>
      </w:tr>
    </w:tbl>
    <w:p w14:paraId="1CBDECF4" w14:textId="77777777" w:rsidR="001F4F24" w:rsidRPr="00D729C3" w:rsidRDefault="001F4F24" w:rsidP="001F4F24">
      <w:pPr>
        <w:rPr>
          <w:rFonts w:ascii="Times" w:hAnsi="Times"/>
        </w:rPr>
      </w:pPr>
    </w:p>
    <w:p w14:paraId="1CBDECF5" w14:textId="77777777" w:rsidR="001F4F24" w:rsidRPr="00D729C3" w:rsidRDefault="001F4F24" w:rsidP="001F4F24">
      <w:pPr>
        <w:rPr>
          <w:rFonts w:ascii="Times" w:hAnsi="Times"/>
        </w:rPr>
      </w:pPr>
    </w:p>
    <w:p w14:paraId="1CBDECF6" w14:textId="77777777" w:rsidR="001F4F24" w:rsidRPr="00D729C3" w:rsidRDefault="001F4F24" w:rsidP="001F4F24">
      <w:pPr>
        <w:rPr>
          <w:rFonts w:ascii="Times" w:hAnsi="Times"/>
          <w:u w:val="single"/>
        </w:rPr>
      </w:pPr>
      <w:r w:rsidRPr="00D729C3">
        <w:rPr>
          <w:rFonts w:ascii="Times" w:hAnsi="Times"/>
          <w:u w:val="single"/>
        </w:rPr>
        <w:t>Pre-Assessment Ideas:</w:t>
      </w:r>
    </w:p>
    <w:p w14:paraId="1CBDECF7" w14:textId="77777777" w:rsidR="001F4F24" w:rsidRPr="00D729C3" w:rsidRDefault="001F4F24" w:rsidP="001F4F24">
      <w:pPr>
        <w:rPr>
          <w:rFonts w:ascii="Times" w:hAnsi="Times"/>
          <w:u w:val="single"/>
        </w:rPr>
      </w:pPr>
    </w:p>
    <w:p w14:paraId="1CBDECF8" w14:textId="77777777" w:rsidR="001F4F24" w:rsidRPr="00D729C3" w:rsidRDefault="001F4F24" w:rsidP="001F4F24">
      <w:pPr>
        <w:rPr>
          <w:rFonts w:ascii="Times" w:hAnsi="Times"/>
          <w:u w:val="single"/>
        </w:rPr>
      </w:pPr>
    </w:p>
    <w:p w14:paraId="1CBDECF9" w14:textId="77777777" w:rsidR="001F4F24" w:rsidRPr="00D729C3" w:rsidRDefault="001F4F24" w:rsidP="001F4F24">
      <w:pPr>
        <w:rPr>
          <w:rFonts w:ascii="Times" w:hAnsi="Times"/>
          <w:u w:val="single"/>
        </w:rPr>
      </w:pPr>
    </w:p>
    <w:p w14:paraId="1CBDECFA" w14:textId="77777777" w:rsidR="001F4F24" w:rsidRPr="00D729C3" w:rsidRDefault="001F4F24" w:rsidP="001F4F24">
      <w:pPr>
        <w:rPr>
          <w:rFonts w:ascii="Times" w:hAnsi="Times"/>
          <w:u w:val="single"/>
        </w:rPr>
      </w:pPr>
      <w:r w:rsidRPr="00D729C3">
        <w:rPr>
          <w:rFonts w:ascii="Times" w:hAnsi="Times"/>
          <w:u w:val="single"/>
        </w:rPr>
        <w:t>Summative Assessment Ideas:</w:t>
      </w:r>
    </w:p>
    <w:p w14:paraId="1CBDECFB" w14:textId="77777777" w:rsidR="001F4F24" w:rsidRPr="00D729C3" w:rsidRDefault="001F4F24" w:rsidP="001F4F24">
      <w:pPr>
        <w:rPr>
          <w:rFonts w:ascii="Times" w:hAnsi="Times"/>
          <w:u w:val="single"/>
        </w:rPr>
      </w:pPr>
    </w:p>
    <w:p w14:paraId="1CBDECFC" w14:textId="77777777" w:rsidR="001F4F24" w:rsidRPr="00D729C3" w:rsidRDefault="001F4F24" w:rsidP="001F4F24">
      <w:pPr>
        <w:rPr>
          <w:rFonts w:ascii="Times" w:hAnsi="Times"/>
          <w:u w:val="single"/>
        </w:rPr>
      </w:pPr>
    </w:p>
    <w:p w14:paraId="1CBDECFD" w14:textId="77777777" w:rsidR="001F4F24" w:rsidRPr="00D729C3" w:rsidRDefault="001F4F24" w:rsidP="001F4F24">
      <w:pPr>
        <w:rPr>
          <w:rFonts w:ascii="Times" w:hAnsi="Times"/>
          <w:u w:val="single"/>
        </w:rPr>
      </w:pPr>
    </w:p>
    <w:p w14:paraId="1CBDECFE" w14:textId="77777777" w:rsidR="001F4F24" w:rsidRPr="00D729C3" w:rsidRDefault="001F4F24" w:rsidP="001F4F24">
      <w:pPr>
        <w:rPr>
          <w:rFonts w:ascii="Times" w:hAnsi="Times"/>
          <w:u w:val="single"/>
        </w:rPr>
      </w:pPr>
    </w:p>
    <w:p w14:paraId="1CBDECFF" w14:textId="77777777" w:rsidR="001F4F24" w:rsidRPr="00D729C3" w:rsidRDefault="001F4F24" w:rsidP="001F4F24">
      <w:pPr>
        <w:rPr>
          <w:rFonts w:ascii="Times" w:hAnsi="Times"/>
          <w:u w:val="single"/>
        </w:rPr>
      </w:pPr>
      <w:r w:rsidRPr="00D729C3">
        <w:rPr>
          <w:rFonts w:ascii="Times" w:hAnsi="Times"/>
          <w:u w:val="single"/>
        </w:rPr>
        <w:t>Formative Assessment Ideas:</w:t>
      </w:r>
    </w:p>
    <w:p w14:paraId="1CBDED00" w14:textId="77777777" w:rsidR="001F4F24" w:rsidRPr="00D729C3" w:rsidRDefault="001F4F24" w:rsidP="001F4F24">
      <w:pPr>
        <w:rPr>
          <w:rFonts w:ascii="Times" w:hAnsi="Times"/>
          <w:u w:val="single"/>
        </w:rPr>
      </w:pPr>
    </w:p>
    <w:p w14:paraId="1CBDED01" w14:textId="77777777" w:rsidR="001F4F24" w:rsidRPr="00D729C3" w:rsidRDefault="001F4F24" w:rsidP="001F4F24">
      <w:pPr>
        <w:rPr>
          <w:rFonts w:ascii="Times" w:hAnsi="Times"/>
          <w:u w:val="single"/>
        </w:rPr>
      </w:pPr>
    </w:p>
    <w:p w14:paraId="1CBDED02" w14:textId="77777777" w:rsidR="001F4F24" w:rsidRPr="00D729C3" w:rsidRDefault="001F4F24" w:rsidP="001F4F24">
      <w:pPr>
        <w:rPr>
          <w:rFonts w:ascii="Times" w:hAnsi="Times"/>
          <w:u w:val="single"/>
        </w:rPr>
      </w:pPr>
    </w:p>
    <w:p w14:paraId="1CBDED03" w14:textId="77777777" w:rsidR="001F4F24" w:rsidRPr="00D729C3" w:rsidRDefault="001F4F24" w:rsidP="001F4F24">
      <w:pPr>
        <w:rPr>
          <w:rFonts w:ascii="Times" w:hAnsi="Times"/>
          <w:u w:val="single"/>
        </w:rPr>
      </w:pPr>
    </w:p>
    <w:p w14:paraId="1CBDED04" w14:textId="77777777" w:rsidR="001F4F24" w:rsidRPr="00D729C3" w:rsidRDefault="001F4F24" w:rsidP="001F4F24">
      <w:pPr>
        <w:rPr>
          <w:rFonts w:ascii="Times" w:hAnsi="Times"/>
          <w:u w:val="single"/>
        </w:rPr>
      </w:pPr>
      <w:r w:rsidRPr="00D729C3">
        <w:rPr>
          <w:rFonts w:ascii="Times" w:hAnsi="Times"/>
          <w:u w:val="single"/>
        </w:rPr>
        <w:t>Resources:</w:t>
      </w:r>
    </w:p>
    <w:p w14:paraId="1CBDED05" w14:textId="77777777" w:rsidR="00BB0975" w:rsidRDefault="00BB0975"/>
    <w:sectPr w:rsidR="00BB0975" w:rsidSect="00731BE6">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CF07" w14:textId="77777777" w:rsidR="00731BE6" w:rsidRDefault="00731BE6" w:rsidP="00731BE6">
      <w:r>
        <w:separator/>
      </w:r>
    </w:p>
  </w:endnote>
  <w:endnote w:type="continuationSeparator" w:id="0">
    <w:p w14:paraId="36E21383" w14:textId="77777777" w:rsidR="00731BE6" w:rsidRDefault="00731BE6" w:rsidP="0073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1AC1" w14:textId="7FAC2A97" w:rsidR="00731BE6" w:rsidRDefault="00731BE6" w:rsidP="00731BE6">
    <w:pPr>
      <w:pStyle w:val="Footer"/>
      <w:rPr>
        <w:sz w:val="14"/>
        <w:szCs w:val="14"/>
      </w:rPr>
    </w:pPr>
    <w:r>
      <w:rPr>
        <w:sz w:val="14"/>
        <w:szCs w:val="14"/>
      </w:rPr>
      <w:t xml:space="preserve">Retrieved from the companion website for </w:t>
    </w:r>
    <w:r>
      <w:rPr>
        <w:i/>
        <w:iCs/>
        <w:sz w:val="14"/>
        <w:szCs w:val="14"/>
      </w:rPr>
      <w:t>Every Math Learner, Grades K-5: A Doable Approach to Teaching With Learning Differences in Mind</w:t>
    </w:r>
    <w:r>
      <w:rPr>
        <w:sz w:val="14"/>
        <w:szCs w:val="14"/>
      </w:rPr>
      <w:t xml:space="preserve"> by </w:t>
    </w:r>
    <w:proofErr w:type="spellStart"/>
    <w:r>
      <w:rPr>
        <w:sz w:val="14"/>
        <w:szCs w:val="14"/>
      </w:rPr>
      <w:t>Nanci</w:t>
    </w:r>
    <w:proofErr w:type="spellEnd"/>
    <w:r>
      <w:rPr>
        <w:sz w:val="14"/>
        <w:szCs w:val="14"/>
      </w:rPr>
      <w:t xml:space="preserve"> N. Smith. Thousand Oaks, CA: Corwin, </w:t>
    </w:r>
    <w:hyperlink r:id="rId1" w:history="1">
      <w:r>
        <w:rPr>
          <w:rStyle w:val="Hyperlink"/>
          <w:sz w:val="14"/>
          <w:szCs w:val="14"/>
        </w:rPr>
        <w:t>www.corwin.com</w:t>
      </w:r>
    </w:hyperlink>
    <w:r>
      <w:rPr>
        <w:sz w:val="14"/>
        <w:szCs w:val="14"/>
      </w:rPr>
      <w:t>. Copyright © 2018 by Corwin. All rights reserved. Reproduction authorized only for the local school site or nonprofit organization that has purchased this book.</w:t>
    </w:r>
  </w:p>
  <w:p w14:paraId="0F823BE5" w14:textId="7880C901" w:rsidR="00731BE6" w:rsidRDefault="00731BE6">
    <w:pPr>
      <w:pStyle w:val="Footer"/>
    </w:pPr>
  </w:p>
  <w:p w14:paraId="2B8CD61A" w14:textId="77777777" w:rsidR="00731BE6" w:rsidRDefault="0073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3C816" w14:textId="77777777" w:rsidR="00731BE6" w:rsidRDefault="00731BE6" w:rsidP="00731BE6">
      <w:r>
        <w:separator/>
      </w:r>
    </w:p>
  </w:footnote>
  <w:footnote w:type="continuationSeparator" w:id="0">
    <w:p w14:paraId="7713BDE2" w14:textId="77777777" w:rsidR="00731BE6" w:rsidRDefault="00731BE6" w:rsidP="00731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24"/>
    <w:rsid w:val="001F4F24"/>
    <w:rsid w:val="00560609"/>
    <w:rsid w:val="005B71E9"/>
    <w:rsid w:val="00731BE6"/>
    <w:rsid w:val="00BB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ECD7"/>
  <w15:docId w15:val="{3AD20CEB-000D-4ACD-AA4A-FF51B1C4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F2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BE6"/>
    <w:pPr>
      <w:tabs>
        <w:tab w:val="center" w:pos="4680"/>
        <w:tab w:val="right" w:pos="9360"/>
      </w:tabs>
    </w:pPr>
  </w:style>
  <w:style w:type="character" w:customStyle="1" w:styleId="HeaderChar">
    <w:name w:val="Header Char"/>
    <w:basedOn w:val="DefaultParagraphFont"/>
    <w:link w:val="Header"/>
    <w:uiPriority w:val="99"/>
    <w:rsid w:val="00731BE6"/>
    <w:rPr>
      <w:rFonts w:eastAsiaTheme="minorEastAsia"/>
      <w:sz w:val="24"/>
      <w:szCs w:val="24"/>
    </w:rPr>
  </w:style>
  <w:style w:type="paragraph" w:styleId="Footer">
    <w:name w:val="footer"/>
    <w:basedOn w:val="Normal"/>
    <w:link w:val="FooterChar"/>
    <w:uiPriority w:val="99"/>
    <w:unhideWhenUsed/>
    <w:rsid w:val="00731BE6"/>
    <w:pPr>
      <w:tabs>
        <w:tab w:val="center" w:pos="4680"/>
        <w:tab w:val="right" w:pos="9360"/>
      </w:tabs>
    </w:pPr>
  </w:style>
  <w:style w:type="character" w:customStyle="1" w:styleId="FooterChar">
    <w:name w:val="Footer Char"/>
    <w:basedOn w:val="DefaultParagraphFont"/>
    <w:link w:val="Footer"/>
    <w:uiPriority w:val="99"/>
    <w:rsid w:val="00731BE6"/>
    <w:rPr>
      <w:rFonts w:eastAsiaTheme="minorEastAsia"/>
      <w:sz w:val="24"/>
      <w:szCs w:val="24"/>
    </w:rPr>
  </w:style>
  <w:style w:type="character" w:styleId="Hyperlink">
    <w:name w:val="Hyperlink"/>
    <w:basedOn w:val="DefaultParagraphFont"/>
    <w:uiPriority w:val="99"/>
    <w:unhideWhenUsed/>
    <w:rsid w:val="00731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506</Characters>
  <Application>Microsoft Office Word</Application>
  <DocSecurity>0</DocSecurity>
  <Lines>23</Lines>
  <Paragraphs>9</Paragraphs>
  <ScaleCrop>false</ScaleCrop>
  <Company>SAGE Publications</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Schleicher</dc:creator>
  <cp:lastModifiedBy>Kirsten Nestor</cp:lastModifiedBy>
  <cp:revision>2</cp:revision>
  <dcterms:created xsi:type="dcterms:W3CDTF">2016-08-29T16:33:00Z</dcterms:created>
  <dcterms:modified xsi:type="dcterms:W3CDTF">2017-09-01T22:34:00Z</dcterms:modified>
</cp:coreProperties>
</file>