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E7B" w:rsidRPr="002D4E7B" w:rsidRDefault="002D4E7B" w:rsidP="002D4E7B">
      <w:pPr>
        <w:rPr>
          <w:rFonts w:cstheme="minorHAnsi"/>
          <w:color w:val="000000"/>
          <w:shd w:val="clear" w:color="auto" w:fill="FFFFFF"/>
        </w:rPr>
      </w:pPr>
      <w:r w:rsidRPr="002D4E7B">
        <w:rPr>
          <w:rFonts w:cstheme="minorHAnsi"/>
          <w:b/>
        </w:rPr>
        <w:t xml:space="preserve">Title: </w:t>
      </w:r>
      <w:r w:rsidRPr="002D4E7B">
        <w:rPr>
          <w:rFonts w:cstheme="minorHAnsi"/>
        </w:rPr>
        <w:t>1.</w:t>
      </w:r>
      <w:r w:rsidRPr="002D4E7B">
        <w:rPr>
          <w:rFonts w:cstheme="minorHAnsi"/>
          <w:b/>
        </w:rPr>
        <w:t xml:space="preserve"> </w:t>
      </w:r>
      <w:r w:rsidRPr="002D4E7B">
        <w:rPr>
          <w:rFonts w:cstheme="minorHAnsi"/>
          <w:color w:val="000000"/>
          <w:shd w:val="clear" w:color="auto" w:fill="FFFFFF"/>
        </w:rPr>
        <w:t>The Common Core Mathematics Companion: The Standards Decoded, Grades K-2</w:t>
      </w:r>
    </w:p>
    <w:p w:rsidR="002D4E7B" w:rsidRPr="002D4E7B" w:rsidRDefault="002D4E7B" w:rsidP="002D4E7B">
      <w:pPr>
        <w:rPr>
          <w:rFonts w:cstheme="minorHAnsi"/>
          <w:b/>
        </w:rPr>
      </w:pPr>
      <w:r w:rsidRPr="002D4E7B">
        <w:rPr>
          <w:rFonts w:cstheme="minorHAnsi"/>
          <w:color w:val="000000"/>
          <w:shd w:val="clear" w:color="auto" w:fill="FFFFFF"/>
        </w:rPr>
        <w:t>2. The Common Core Mathematics Companion: The Standards Decoded, Grades 3-5</w:t>
      </w:r>
    </w:p>
    <w:p w:rsidR="002D4E7B" w:rsidRPr="002D4E7B" w:rsidRDefault="002D4E7B" w:rsidP="002D4E7B">
      <w:pPr>
        <w:rPr>
          <w:rFonts w:cstheme="minorHAnsi"/>
          <w:b/>
        </w:rPr>
      </w:pPr>
      <w:r w:rsidRPr="002D4E7B">
        <w:rPr>
          <w:rFonts w:cstheme="minorHAnsi"/>
          <w:b/>
        </w:rPr>
        <w:t xml:space="preserve">Subtitle: </w:t>
      </w:r>
      <w:r w:rsidRPr="002D4E7B">
        <w:rPr>
          <w:rFonts w:cstheme="minorHAnsi"/>
          <w:color w:val="000000"/>
          <w:shd w:val="clear" w:color="auto" w:fill="FFFFFF"/>
        </w:rPr>
        <w:t>What They Say, What They Mean, How to Teach Them</w:t>
      </w:r>
    </w:p>
    <w:p w:rsidR="002D4E7B" w:rsidRPr="002D4E7B" w:rsidRDefault="002D4E7B" w:rsidP="002D4E7B">
      <w:pPr>
        <w:rPr>
          <w:rFonts w:cstheme="minorHAnsi"/>
          <w:b/>
        </w:rPr>
      </w:pPr>
      <w:r w:rsidRPr="002D4E7B">
        <w:rPr>
          <w:rFonts w:cstheme="minorHAnsi"/>
          <w:b/>
        </w:rPr>
        <w:t xml:space="preserve">Author(s): </w:t>
      </w:r>
      <w:r w:rsidRPr="002D4E7B">
        <w:rPr>
          <w:rFonts w:cstheme="minorHAnsi"/>
        </w:rPr>
        <w:t xml:space="preserve">Linda M. </w:t>
      </w:r>
      <w:proofErr w:type="spellStart"/>
      <w:r w:rsidRPr="002D4E7B">
        <w:rPr>
          <w:rFonts w:cstheme="minorHAnsi"/>
        </w:rPr>
        <w:t>Gojak</w:t>
      </w:r>
      <w:proofErr w:type="spellEnd"/>
      <w:r w:rsidRPr="002D4E7B">
        <w:rPr>
          <w:rFonts w:cstheme="minorHAnsi"/>
        </w:rPr>
        <w:t xml:space="preserve"> &amp; Ruth Harbin Miles</w:t>
      </w:r>
    </w:p>
    <w:p w:rsidR="002D4E7B" w:rsidRPr="002D4E7B" w:rsidRDefault="002D4E7B" w:rsidP="002D4E7B">
      <w:pPr>
        <w:rPr>
          <w:rFonts w:cstheme="minorHAnsi"/>
          <w:color w:val="000000"/>
          <w:shd w:val="clear" w:color="auto" w:fill="FFFFFF"/>
        </w:rPr>
      </w:pPr>
      <w:r w:rsidRPr="002D4E7B">
        <w:rPr>
          <w:rFonts w:cstheme="minorHAnsi"/>
          <w:b/>
        </w:rPr>
        <w:t xml:space="preserve">ISBN: </w:t>
      </w:r>
      <w:r w:rsidRPr="002D4E7B">
        <w:rPr>
          <w:rFonts w:cstheme="minorHAnsi"/>
        </w:rPr>
        <w:t xml:space="preserve">1. </w:t>
      </w:r>
      <w:r w:rsidRPr="002D4E7B">
        <w:rPr>
          <w:rFonts w:cstheme="minorHAnsi"/>
          <w:color w:val="000000"/>
          <w:shd w:val="clear" w:color="auto" w:fill="FFFFFF"/>
        </w:rPr>
        <w:t>978-1-4833-8156-5</w:t>
      </w:r>
    </w:p>
    <w:p w:rsidR="002D4E7B" w:rsidRPr="002D4E7B" w:rsidRDefault="002D4E7B" w:rsidP="002D4E7B">
      <w:pPr>
        <w:rPr>
          <w:rFonts w:cstheme="minorHAnsi"/>
          <w:b/>
        </w:rPr>
      </w:pPr>
      <w:r w:rsidRPr="002D4E7B">
        <w:rPr>
          <w:rFonts w:cstheme="minorHAnsi"/>
          <w:color w:val="000000"/>
          <w:shd w:val="clear" w:color="auto" w:fill="FFFFFF"/>
        </w:rPr>
        <w:t>2. 978-1-4833-8160-2</w:t>
      </w:r>
    </w:p>
    <w:p w:rsidR="002D4E7B" w:rsidRPr="002D4E7B" w:rsidRDefault="002D4E7B" w:rsidP="002D4E7B">
      <w:pPr>
        <w:rPr>
          <w:rFonts w:cstheme="minorHAnsi"/>
        </w:rPr>
      </w:pPr>
      <w:r w:rsidRPr="002D4E7B">
        <w:rPr>
          <w:rFonts w:cstheme="minorHAnsi"/>
          <w:b/>
        </w:rPr>
        <w:t xml:space="preserve">List Price: </w:t>
      </w:r>
      <w:r w:rsidRPr="002D4E7B">
        <w:rPr>
          <w:rFonts w:cstheme="minorHAnsi"/>
        </w:rPr>
        <w:t xml:space="preserve">$34.95 </w:t>
      </w:r>
    </w:p>
    <w:p w:rsidR="002D4E7B" w:rsidRPr="002D4E7B" w:rsidRDefault="002D4E7B" w:rsidP="002D4E7B">
      <w:pPr>
        <w:rPr>
          <w:rFonts w:cstheme="minorHAnsi"/>
          <w:b/>
        </w:rPr>
      </w:pPr>
      <w:r w:rsidRPr="002D4E7B">
        <w:rPr>
          <w:rFonts w:cstheme="minorHAnsi"/>
          <w:b/>
        </w:rPr>
        <w:t xml:space="preserve">Subject Line: </w:t>
      </w:r>
      <w:r w:rsidRPr="002D4E7B">
        <w:rPr>
          <w:rFonts w:cstheme="minorHAnsi"/>
        </w:rPr>
        <w:t>Decode Common Core Mathematics for Your Future Teachers</w:t>
      </w:r>
    </w:p>
    <w:p w:rsidR="002D4E7B" w:rsidRPr="002D4E7B" w:rsidRDefault="002D4E7B" w:rsidP="002D4E7B">
      <w:pPr>
        <w:rPr>
          <w:rFonts w:cstheme="minorHAnsi"/>
        </w:rPr>
      </w:pPr>
      <w:r w:rsidRPr="002D4E7B">
        <w:rPr>
          <w:rFonts w:cstheme="minorHAnsi"/>
          <w:b/>
        </w:rPr>
        <w:t xml:space="preserve">Teaser Line: </w:t>
      </w:r>
      <w:r w:rsidRPr="002D4E7B">
        <w:rPr>
          <w:rFonts w:cstheme="minorHAnsi"/>
        </w:rPr>
        <w:t>Request you free exam copy!</w:t>
      </w:r>
    </w:p>
    <w:p w:rsidR="002D4E7B" w:rsidRPr="002D4E7B" w:rsidRDefault="002D4E7B" w:rsidP="002D4E7B">
      <w:pPr>
        <w:spacing w:line="240" w:lineRule="atLeast"/>
        <w:rPr>
          <w:rFonts w:eastAsia="Times New Roman" w:cstheme="minorHAnsi"/>
        </w:rPr>
      </w:pPr>
      <w:r w:rsidRPr="002D4E7B">
        <w:rPr>
          <w:rFonts w:cstheme="minorHAnsi"/>
          <w:b/>
        </w:rPr>
        <w:t xml:space="preserve">Headline: </w:t>
      </w:r>
      <w:r w:rsidRPr="002D4E7B">
        <w:rPr>
          <w:rFonts w:cstheme="minorHAnsi"/>
        </w:rPr>
        <w:t>A Future Teacher’s Guide to the Mathematics Standards</w:t>
      </w:r>
    </w:p>
    <w:p w:rsidR="002D4E7B" w:rsidRPr="002D4E7B" w:rsidRDefault="002D4E7B" w:rsidP="002D4E7B">
      <w:pPr>
        <w:rPr>
          <w:rFonts w:cstheme="minorHAnsi"/>
          <w:color w:val="FF0000"/>
        </w:rPr>
      </w:pPr>
      <w:r w:rsidRPr="002D4E7B">
        <w:rPr>
          <w:rFonts w:cstheme="minorHAnsi"/>
          <w:b/>
        </w:rPr>
        <w:t xml:space="preserve">Body Copy: </w:t>
      </w:r>
      <w:r w:rsidRPr="002D4E7B">
        <w:rPr>
          <w:rFonts w:cstheme="minorHAnsi"/>
          <w:color w:val="FF0000"/>
        </w:rPr>
        <w:t>(Book cover image right-side of copy)</w:t>
      </w:r>
    </w:p>
    <w:p w:rsidR="002D4E7B" w:rsidRPr="002D4E7B" w:rsidRDefault="002D4E7B" w:rsidP="002D4E7B">
      <w:pPr>
        <w:rPr>
          <w:rFonts w:eastAsia="Times New Roman" w:cstheme="minorHAnsi"/>
        </w:rPr>
      </w:pPr>
      <w:r w:rsidRPr="002D4E7B">
        <w:rPr>
          <w:rFonts w:eastAsia="Times New Roman" w:cstheme="minorHAnsi"/>
        </w:rPr>
        <w:t xml:space="preserve">Dear </w:t>
      </w:r>
      <w:r w:rsidRPr="002D4E7B">
        <w:rPr>
          <w:rFonts w:eastAsia="Times New Roman" w:cstheme="minorHAnsi"/>
          <w:highlight w:val="yellow"/>
        </w:rPr>
        <w:t>[First Name],</w:t>
      </w:r>
    </w:p>
    <w:p w:rsidR="002D4E7B" w:rsidRPr="002D4E7B" w:rsidRDefault="002D4E7B" w:rsidP="002D4E7B">
      <w:pPr>
        <w:rPr>
          <w:rFonts w:eastAsia="Times New Roman" w:cstheme="minorHAnsi"/>
        </w:rPr>
      </w:pPr>
    </w:p>
    <w:p w:rsidR="002D4E7B" w:rsidRPr="002D4E7B" w:rsidRDefault="002D4E7B" w:rsidP="002D4E7B">
      <w:pPr>
        <w:rPr>
          <w:rFonts w:eastAsia="Times New Roman" w:cstheme="minorHAnsi"/>
        </w:rPr>
      </w:pPr>
      <w:r w:rsidRPr="002D4E7B">
        <w:rPr>
          <w:rFonts w:eastAsia="Times New Roman" w:cstheme="minorHAnsi"/>
        </w:rPr>
        <w:t xml:space="preserve">We recognize you face the complex challenge of preparing your pre-service teachers to tackle today’s new standards in math. When implemented well, these standards nurture critical thinking and problem-solving skills in the classroom. That’s why we developed </w:t>
      </w:r>
      <w:r w:rsidRPr="002D4E7B">
        <w:rPr>
          <w:rFonts w:eastAsia="Times New Roman" w:cstheme="minorHAnsi"/>
          <w:b/>
          <w:i/>
        </w:rPr>
        <w:t>The Common Core Mathematics Companions</w:t>
      </w:r>
      <w:r w:rsidRPr="002D4E7B">
        <w:rPr>
          <w:rFonts w:eastAsia="Times New Roman" w:cstheme="minorHAnsi"/>
        </w:rPr>
        <w:t xml:space="preserve"> that </w:t>
      </w:r>
      <w:bookmarkStart w:id="0" w:name="_GoBack"/>
      <w:bookmarkEnd w:id="0"/>
      <w:r w:rsidR="00D10A99" w:rsidRPr="002D4E7B">
        <w:rPr>
          <w:rFonts w:eastAsia="Times New Roman" w:cstheme="minorHAnsi"/>
        </w:rPr>
        <w:t>clearly show</w:t>
      </w:r>
      <w:r w:rsidRPr="002D4E7B">
        <w:rPr>
          <w:rFonts w:eastAsia="Times New Roman" w:cstheme="minorHAnsi"/>
        </w:rPr>
        <w:t xml:space="preserve"> what the standards really say, really mean, and how to put them into practice.</w:t>
      </w:r>
    </w:p>
    <w:p w:rsidR="002D4E7B" w:rsidRPr="002D4E7B" w:rsidRDefault="002D4E7B" w:rsidP="002D4E7B">
      <w:pPr>
        <w:rPr>
          <w:rFonts w:eastAsia="Times New Roman" w:cstheme="minorHAnsi"/>
        </w:rPr>
      </w:pPr>
    </w:p>
    <w:p w:rsidR="002D4E7B" w:rsidRPr="002D4E7B" w:rsidRDefault="002D4E7B" w:rsidP="002D4E7B">
      <w:pPr>
        <w:rPr>
          <w:rFonts w:eastAsia="Times New Roman" w:cstheme="minorHAnsi"/>
        </w:rPr>
      </w:pPr>
      <w:r w:rsidRPr="002D4E7B">
        <w:rPr>
          <w:rFonts w:eastAsia="Times New Roman" w:cstheme="minorHAnsi"/>
        </w:rPr>
        <w:t>These one-stop guides provide everything a future teacher needs for teaching, planning, assessing, collaborating, and designing a powerful mathematics curriculum, one that goes beyond formulas and deepens students’ mathematics understanding.</w:t>
      </w:r>
    </w:p>
    <w:p w:rsidR="002D4E7B" w:rsidRPr="002D4E7B" w:rsidRDefault="002D4E7B" w:rsidP="002D4E7B">
      <w:pPr>
        <w:rPr>
          <w:rFonts w:eastAsia="Times New Roman" w:cstheme="minorHAnsi"/>
        </w:rPr>
      </w:pPr>
    </w:p>
    <w:p w:rsidR="002D4E7B" w:rsidRPr="002D4E7B" w:rsidRDefault="002D4E7B" w:rsidP="002D4E7B">
      <w:pPr>
        <w:rPr>
          <w:rFonts w:eastAsia="Times New Roman" w:cstheme="minorHAnsi"/>
        </w:rPr>
      </w:pPr>
      <w:r w:rsidRPr="002D4E7B">
        <w:rPr>
          <w:rFonts w:eastAsia="Times New Roman" w:cstheme="minorHAnsi"/>
        </w:rPr>
        <w:t xml:space="preserve">In </w:t>
      </w:r>
      <w:r w:rsidRPr="002D4E7B">
        <w:rPr>
          <w:rFonts w:eastAsia="Times New Roman" w:cstheme="minorHAnsi"/>
          <w:b/>
          <w:i/>
        </w:rPr>
        <w:t>The Common Core Mathematics Companions</w:t>
      </w:r>
      <w:r w:rsidRPr="002D4E7B">
        <w:rPr>
          <w:rFonts w:eastAsia="Times New Roman" w:cstheme="minorHAnsi"/>
        </w:rPr>
        <w:t>, we walk your future teachers through:</w:t>
      </w:r>
    </w:p>
    <w:p w:rsidR="002D4E7B" w:rsidRPr="002D4E7B" w:rsidRDefault="002D4E7B" w:rsidP="002D4E7B">
      <w:pPr>
        <w:rPr>
          <w:rFonts w:eastAsia="Times New Roman" w:cstheme="minorHAnsi"/>
        </w:rPr>
      </w:pPr>
    </w:p>
    <w:p w:rsidR="002D4E7B" w:rsidRPr="002D4E7B" w:rsidRDefault="002D4E7B" w:rsidP="002D4E7B">
      <w:pPr>
        <w:pStyle w:val="ListParagraph"/>
        <w:numPr>
          <w:ilvl w:val="0"/>
          <w:numId w:val="1"/>
        </w:numPr>
        <w:ind w:left="522" w:hanging="342"/>
        <w:rPr>
          <w:rFonts w:eastAsia="Times New Roman" w:cstheme="minorHAnsi"/>
        </w:rPr>
      </w:pPr>
      <w:r w:rsidRPr="002D4E7B">
        <w:rPr>
          <w:rFonts w:eastAsia="Times New Roman" w:cstheme="minorHAnsi"/>
        </w:rPr>
        <w:t xml:space="preserve">The </w:t>
      </w:r>
      <w:r w:rsidRPr="002D4E7B">
        <w:rPr>
          <w:rFonts w:eastAsia="Times New Roman" w:cstheme="minorHAnsi"/>
          <w:i/>
        </w:rPr>
        <w:t>mathematics in each standard</w:t>
      </w:r>
      <w:r w:rsidRPr="002D4E7B">
        <w:rPr>
          <w:rFonts w:eastAsia="Times New Roman" w:cstheme="minorHAnsi"/>
        </w:rPr>
        <w:t xml:space="preserve"> for a deeper understanding of the content</w:t>
      </w:r>
    </w:p>
    <w:p w:rsidR="002D4E7B" w:rsidRPr="002D4E7B" w:rsidRDefault="002D4E7B" w:rsidP="002D4E7B">
      <w:pPr>
        <w:pStyle w:val="ListParagraph"/>
        <w:numPr>
          <w:ilvl w:val="0"/>
          <w:numId w:val="1"/>
        </w:numPr>
        <w:ind w:left="522" w:hanging="342"/>
        <w:rPr>
          <w:rFonts w:eastAsia="Times New Roman" w:cstheme="minorHAnsi"/>
        </w:rPr>
      </w:pPr>
      <w:r w:rsidRPr="002D4E7B">
        <w:rPr>
          <w:rFonts w:eastAsia="Times New Roman" w:cstheme="minorHAnsi"/>
          <w:i/>
        </w:rPr>
        <w:t>Easy-to-follow examples</w:t>
      </w:r>
      <w:r w:rsidRPr="002D4E7B">
        <w:rPr>
          <w:rFonts w:eastAsia="Times New Roman" w:cstheme="minorHAnsi"/>
        </w:rPr>
        <w:t xml:space="preserve"> of effective teaching and learning in the classroom  </w:t>
      </w:r>
    </w:p>
    <w:p w:rsidR="002D4E7B" w:rsidRPr="002D4E7B" w:rsidRDefault="002D4E7B" w:rsidP="002D4E7B">
      <w:pPr>
        <w:pStyle w:val="ListParagraph"/>
        <w:numPr>
          <w:ilvl w:val="0"/>
          <w:numId w:val="1"/>
        </w:numPr>
        <w:ind w:left="522" w:hanging="342"/>
        <w:rPr>
          <w:rFonts w:eastAsia="Times New Roman" w:cstheme="minorHAnsi"/>
        </w:rPr>
      </w:pPr>
      <w:r w:rsidRPr="002D4E7B">
        <w:rPr>
          <w:rFonts w:eastAsia="Times New Roman" w:cstheme="minorHAnsi"/>
        </w:rPr>
        <w:t xml:space="preserve">The </w:t>
      </w:r>
      <w:r w:rsidRPr="002D4E7B">
        <w:rPr>
          <w:rFonts w:eastAsia="Times New Roman" w:cstheme="minorHAnsi"/>
          <w:i/>
        </w:rPr>
        <w:t>connected standards within each domain</w:t>
      </w:r>
      <w:r w:rsidRPr="002D4E7B">
        <w:rPr>
          <w:rFonts w:eastAsia="Times New Roman" w:cstheme="minorHAnsi"/>
        </w:rPr>
        <w:t xml:space="preserve"> so they can see how they relate</w:t>
      </w:r>
    </w:p>
    <w:p w:rsidR="002D4E7B" w:rsidRPr="002D4E7B" w:rsidRDefault="002D4E7B" w:rsidP="002D4E7B">
      <w:pPr>
        <w:pStyle w:val="ListParagraph"/>
        <w:numPr>
          <w:ilvl w:val="0"/>
          <w:numId w:val="1"/>
        </w:numPr>
        <w:ind w:left="522" w:hanging="342"/>
        <w:rPr>
          <w:rFonts w:eastAsia="Times New Roman" w:cstheme="minorHAnsi"/>
        </w:rPr>
      </w:pPr>
      <w:r w:rsidRPr="002D4E7B">
        <w:rPr>
          <w:rFonts w:eastAsia="Times New Roman" w:cstheme="minorHAnsi"/>
          <w:i/>
        </w:rPr>
        <w:t>Common student misconceptions</w:t>
      </w:r>
      <w:r w:rsidRPr="002D4E7B">
        <w:rPr>
          <w:rFonts w:eastAsia="Times New Roman" w:cstheme="minorHAnsi"/>
        </w:rPr>
        <w:t xml:space="preserve"> with ways to address them</w:t>
      </w:r>
    </w:p>
    <w:p w:rsidR="002D4E7B" w:rsidRPr="002D4E7B" w:rsidRDefault="002D4E7B" w:rsidP="002D4E7B">
      <w:pPr>
        <w:rPr>
          <w:rFonts w:eastAsia="Times New Roman" w:cstheme="minorHAnsi"/>
        </w:rPr>
      </w:pPr>
    </w:p>
    <w:p w:rsidR="002D4E7B" w:rsidRPr="002D4E7B" w:rsidRDefault="002D4E7B" w:rsidP="002D4E7B">
      <w:pPr>
        <w:rPr>
          <w:rFonts w:eastAsia="Times New Roman" w:cstheme="minorHAnsi"/>
        </w:rPr>
      </w:pPr>
      <w:r w:rsidRPr="002D4E7B">
        <w:rPr>
          <w:rFonts w:eastAsia="Times New Roman" w:cstheme="minorHAnsi"/>
        </w:rPr>
        <w:t xml:space="preserve">You’re invited to take a closer look at </w:t>
      </w:r>
      <w:r w:rsidRPr="002D4E7B">
        <w:rPr>
          <w:rFonts w:eastAsia="Times New Roman" w:cstheme="minorHAnsi"/>
          <w:b/>
          <w:i/>
        </w:rPr>
        <w:t>The Common Core Mathematics Companions</w:t>
      </w:r>
      <w:r w:rsidRPr="002D4E7B">
        <w:rPr>
          <w:rFonts w:eastAsia="Times New Roman" w:cstheme="minorHAnsi"/>
        </w:rPr>
        <w:t xml:space="preserve"> to see for yourself how these guides will enrich your course. </w:t>
      </w:r>
    </w:p>
    <w:p w:rsidR="002D4E7B" w:rsidRPr="002D4E7B" w:rsidRDefault="002D4E7B" w:rsidP="002D4E7B">
      <w:pPr>
        <w:rPr>
          <w:rFonts w:eastAsia="Times New Roman" w:cstheme="minorHAnsi"/>
        </w:rPr>
      </w:pPr>
      <w:r w:rsidRPr="002D4E7B">
        <w:rPr>
          <w:rFonts w:eastAsia="Times New Roman" w:cstheme="minorHAnsi"/>
        </w:rPr>
        <w:t>Sincerely,</w:t>
      </w:r>
    </w:p>
    <w:p w:rsidR="002D4E7B" w:rsidRPr="002D4E7B" w:rsidRDefault="002D4E7B" w:rsidP="002D4E7B">
      <w:pPr>
        <w:rPr>
          <w:rFonts w:eastAsia="Times New Roman" w:cstheme="minorHAnsi"/>
        </w:rPr>
      </w:pPr>
      <w:r w:rsidRPr="002D4E7B">
        <w:rPr>
          <w:rFonts w:eastAsia="Times New Roman" w:cstheme="minorHAnsi"/>
        </w:rPr>
        <w:lastRenderedPageBreak/>
        <w:t xml:space="preserve">Linda M. </w:t>
      </w:r>
      <w:proofErr w:type="spellStart"/>
      <w:r w:rsidRPr="002D4E7B">
        <w:rPr>
          <w:rFonts w:eastAsia="Times New Roman" w:cstheme="minorHAnsi"/>
        </w:rPr>
        <w:t>Gojak</w:t>
      </w:r>
      <w:proofErr w:type="spellEnd"/>
      <w:r w:rsidRPr="002D4E7B">
        <w:rPr>
          <w:rFonts w:eastAsia="Times New Roman" w:cstheme="minorHAnsi"/>
        </w:rPr>
        <w:t xml:space="preserve"> and Ruth Harbin Miles</w:t>
      </w:r>
    </w:p>
    <w:p w:rsidR="002D4E7B" w:rsidRPr="002D4E7B" w:rsidRDefault="002D4E7B" w:rsidP="002D4E7B">
      <w:pPr>
        <w:spacing w:line="240" w:lineRule="atLeast"/>
        <w:rPr>
          <w:rFonts w:eastAsia="Times New Roman" w:cstheme="minorHAnsi"/>
          <w:b/>
        </w:rPr>
      </w:pPr>
      <w:r w:rsidRPr="002D4E7B">
        <w:rPr>
          <w:rFonts w:eastAsia="Times New Roman" w:cstheme="minorHAnsi"/>
          <w:b/>
        </w:rPr>
        <w:t xml:space="preserve">Author Headline: </w:t>
      </w:r>
      <w:r w:rsidRPr="006533D7">
        <w:rPr>
          <w:rFonts w:eastAsia="Times New Roman" w:cstheme="minorHAnsi"/>
        </w:rPr>
        <w:t>About the Authors</w:t>
      </w:r>
    </w:p>
    <w:p w:rsidR="002D4E7B" w:rsidRPr="002D4E7B" w:rsidRDefault="002D4E7B" w:rsidP="002D4E7B">
      <w:pPr>
        <w:spacing w:line="240" w:lineRule="atLeast"/>
        <w:rPr>
          <w:rFonts w:eastAsia="Times New Roman" w:cstheme="minorHAnsi"/>
          <w:b/>
        </w:rPr>
      </w:pPr>
      <w:r w:rsidRPr="002D4E7B">
        <w:rPr>
          <w:rFonts w:eastAsia="Times New Roman" w:cstheme="minorHAnsi"/>
          <w:b/>
        </w:rPr>
        <w:t xml:space="preserve">Author Bio Copy: </w:t>
      </w:r>
      <w:r w:rsidRPr="002D4E7B">
        <w:rPr>
          <w:rFonts w:cstheme="minorHAnsi"/>
          <w:color w:val="FF0000"/>
        </w:rPr>
        <w:t>(Author cover image right above each copy)</w:t>
      </w:r>
    </w:p>
    <w:p w:rsidR="002D4E7B" w:rsidRPr="002D4E7B" w:rsidRDefault="002D4E7B" w:rsidP="002D4E7B">
      <w:pPr>
        <w:spacing w:line="240" w:lineRule="atLeast"/>
        <w:rPr>
          <w:rFonts w:cstheme="minorHAnsi"/>
        </w:rPr>
      </w:pPr>
      <w:r w:rsidRPr="00F52B58">
        <w:rPr>
          <w:rFonts w:cstheme="minorHAnsi"/>
          <w:b/>
        </w:rPr>
        <w:t xml:space="preserve">Linda M. </w:t>
      </w:r>
      <w:proofErr w:type="spellStart"/>
      <w:r w:rsidRPr="00F52B58">
        <w:rPr>
          <w:rFonts w:cstheme="minorHAnsi"/>
          <w:b/>
        </w:rPr>
        <w:t>Gojak</w:t>
      </w:r>
      <w:proofErr w:type="spellEnd"/>
      <w:r w:rsidRPr="002D4E7B">
        <w:rPr>
          <w:rFonts w:cstheme="minorHAnsi"/>
        </w:rPr>
        <w:t xml:space="preserve"> </w:t>
      </w:r>
    </w:p>
    <w:p w:rsidR="002D4E7B" w:rsidRPr="002D4E7B" w:rsidRDefault="002D4E7B" w:rsidP="002D4E7B">
      <w:pPr>
        <w:spacing w:line="240" w:lineRule="atLeast"/>
        <w:rPr>
          <w:rFonts w:cstheme="minorHAnsi"/>
        </w:rPr>
      </w:pPr>
      <w:r w:rsidRPr="002D4E7B">
        <w:rPr>
          <w:rFonts w:cstheme="minorHAnsi"/>
        </w:rPr>
        <w:t xml:space="preserve">Winner of the Presidential Award for Excellence in Science and Mathematics Teaching, Linda </w:t>
      </w:r>
      <w:proofErr w:type="spellStart"/>
      <w:r w:rsidRPr="002D4E7B">
        <w:rPr>
          <w:rFonts w:cstheme="minorHAnsi"/>
        </w:rPr>
        <w:t>Gojak</w:t>
      </w:r>
      <w:proofErr w:type="spellEnd"/>
      <w:r w:rsidRPr="002D4E7B">
        <w:rPr>
          <w:rFonts w:cstheme="minorHAnsi"/>
        </w:rPr>
        <w:t xml:space="preserve"> has spent 28 years teaching elementary and middle school mathematics. She has also served as the president of NCTM and NCSM.</w:t>
      </w:r>
    </w:p>
    <w:p w:rsidR="002D4E7B" w:rsidRPr="002D4E7B" w:rsidRDefault="002D4E7B" w:rsidP="002D4E7B">
      <w:pPr>
        <w:spacing w:line="240" w:lineRule="atLeast"/>
        <w:rPr>
          <w:rFonts w:eastAsia="Times New Roman" w:cstheme="minorHAnsi"/>
        </w:rPr>
      </w:pPr>
      <w:r w:rsidRPr="00F52B58">
        <w:rPr>
          <w:rFonts w:eastAsia="Times New Roman" w:cstheme="minorHAnsi"/>
          <w:b/>
        </w:rPr>
        <w:t>Ruth Harbin Miles</w:t>
      </w:r>
    </w:p>
    <w:p w:rsidR="006533D7" w:rsidRDefault="002D4E7B" w:rsidP="002D4E7B">
      <w:pPr>
        <w:rPr>
          <w:rFonts w:cstheme="minorHAnsi"/>
        </w:rPr>
      </w:pPr>
      <w:r w:rsidRPr="002D4E7B">
        <w:rPr>
          <w:rFonts w:cstheme="minorHAnsi"/>
        </w:rPr>
        <w:t>Ruth Harbin Miles is a mathematics coach, focused on developing strategies for teachers to engage students to achieve high standards in mathematics. She has served on the Board of Directors for NCTM, NCSM, as well as state associations.</w:t>
      </w:r>
    </w:p>
    <w:p w:rsidR="006533D7" w:rsidRDefault="006533D7" w:rsidP="002D4E7B">
      <w:pPr>
        <w:rPr>
          <w:rFonts w:cstheme="minorHAnsi"/>
        </w:rPr>
      </w:pPr>
    </w:p>
    <w:p w:rsidR="006533D7" w:rsidRPr="006533D7" w:rsidRDefault="006533D7" w:rsidP="002D4E7B">
      <w:pPr>
        <w:rPr>
          <w:rFonts w:cstheme="minorHAnsi"/>
          <w:b/>
        </w:rPr>
      </w:pPr>
      <w:r w:rsidRPr="006533D7">
        <w:rPr>
          <w:rFonts w:cstheme="minorHAnsi"/>
          <w:b/>
        </w:rPr>
        <w:t>Bottom page headline:</w:t>
      </w:r>
      <w:r>
        <w:rPr>
          <w:rFonts w:cstheme="minorHAnsi"/>
          <w:b/>
        </w:rPr>
        <w:t xml:space="preserve"> </w:t>
      </w:r>
      <w:r w:rsidRPr="006533D7">
        <w:rPr>
          <w:rFonts w:cstheme="minorHAnsi"/>
        </w:rPr>
        <w:t>We also recommend these Corwin Literacy titles</w:t>
      </w:r>
      <w:r>
        <w:rPr>
          <w:rFonts w:cstheme="minorHAnsi"/>
          <w:b/>
        </w:rPr>
        <w:tab/>
      </w:r>
    </w:p>
    <w:p w:rsidR="006533D7" w:rsidRDefault="006533D7" w:rsidP="002D4E7B">
      <w:pPr>
        <w:rPr>
          <w:rFonts w:cstheme="minorHAnsi"/>
          <w:b/>
        </w:rPr>
      </w:pPr>
      <w:r w:rsidRPr="006533D7">
        <w:rPr>
          <w:rFonts w:cstheme="minorHAnsi"/>
          <w:b/>
        </w:rPr>
        <w:t>Bottom page body:</w:t>
      </w:r>
      <w:r w:rsidRPr="006533D7">
        <w:rPr>
          <w:rFonts w:cstheme="minorHAnsi"/>
        </w:rPr>
        <w:t xml:space="preserve"> </w:t>
      </w:r>
      <w:r w:rsidRPr="006533D7">
        <w:rPr>
          <w:rFonts w:cstheme="minorHAnsi"/>
          <w:color w:val="FF0000"/>
        </w:rPr>
        <w:t>(Book cover image left-side of copy)</w:t>
      </w:r>
    </w:p>
    <w:p w:rsidR="006533D7" w:rsidRDefault="006533D7" w:rsidP="006533D7">
      <w:pPr>
        <w:ind w:firstLine="720"/>
      </w:pPr>
      <w:r>
        <w:rPr>
          <w:b/>
        </w:rPr>
        <w:t xml:space="preserve">Column1, Row1:  </w:t>
      </w:r>
      <w:r w:rsidRPr="00C204F4">
        <w:t xml:space="preserve">Sharon </w:t>
      </w:r>
      <w:proofErr w:type="spellStart"/>
      <w:r w:rsidRPr="00C204F4">
        <w:t>Taberski</w:t>
      </w:r>
      <w:proofErr w:type="spellEnd"/>
      <w:r w:rsidRPr="00C204F4">
        <w:t xml:space="preserve"> &amp; Leslie </w:t>
      </w:r>
      <w:proofErr w:type="spellStart"/>
      <w:r w:rsidRPr="00C204F4">
        <w:t>Blauman</w:t>
      </w:r>
      <w:proofErr w:type="spellEnd"/>
      <w:r>
        <w:t>, Common Core Companions K-2 &amp; 3-5</w:t>
      </w:r>
    </w:p>
    <w:p w:rsidR="006533D7" w:rsidRPr="006533D7" w:rsidRDefault="006533D7" w:rsidP="006533D7">
      <w:pPr>
        <w:ind w:firstLine="720"/>
        <w:rPr>
          <w:rFonts w:cstheme="minorHAnsi"/>
        </w:rPr>
      </w:pPr>
      <w:r w:rsidRPr="006533D7">
        <w:rPr>
          <w:rFonts w:cstheme="minorHAnsi"/>
        </w:rPr>
        <w:t>On what the standards really say, really mean, and how to put them into action</w:t>
      </w:r>
    </w:p>
    <w:p w:rsidR="00E42485" w:rsidRDefault="006533D7" w:rsidP="006533D7">
      <w:pPr>
        <w:ind w:firstLine="720"/>
      </w:pPr>
      <w:r>
        <w:rPr>
          <w:b/>
        </w:rPr>
        <w:t xml:space="preserve">Column2, Row1: </w:t>
      </w:r>
      <w:r>
        <w:t>Burke, Common Core Companions 6-8 &amp; 9-12</w:t>
      </w:r>
    </w:p>
    <w:p w:rsidR="006533D7" w:rsidRPr="006533D7" w:rsidRDefault="006533D7" w:rsidP="006533D7">
      <w:pPr>
        <w:ind w:firstLine="720"/>
        <w:rPr>
          <w:rFonts w:cstheme="minorHAnsi"/>
        </w:rPr>
      </w:pPr>
      <w:r w:rsidRPr="006533D7">
        <w:rPr>
          <w:rFonts w:cstheme="minorHAnsi"/>
        </w:rPr>
        <w:t>On what the standards really say, really mean, and how to put them into action</w:t>
      </w:r>
    </w:p>
    <w:sectPr w:rsidR="006533D7" w:rsidRPr="00653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51A72"/>
    <w:multiLevelType w:val="hybridMultilevel"/>
    <w:tmpl w:val="93FE10BA"/>
    <w:lvl w:ilvl="0" w:tplc="04090001">
      <w:start w:val="1"/>
      <w:numFmt w:val="bullet"/>
      <w:lvlText w:val=""/>
      <w:lvlJc w:val="left"/>
      <w:pPr>
        <w:ind w:left="360" w:hanging="72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7B"/>
    <w:rsid w:val="00284581"/>
    <w:rsid w:val="002D4E7B"/>
    <w:rsid w:val="006533D7"/>
    <w:rsid w:val="00D10A99"/>
    <w:rsid w:val="00E42485"/>
    <w:rsid w:val="00F5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89CBC-4DA4-4358-B2FE-B10E323E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E7B"/>
    <w:pPr>
      <w:spacing w:after="200" w:line="276" w:lineRule="auto"/>
      <w:ind w:left="720"/>
      <w:contextualSpacing/>
    </w:pPr>
  </w:style>
  <w:style w:type="character" w:styleId="Hyperlink">
    <w:name w:val="Hyperlink"/>
    <w:basedOn w:val="DefaultParagraphFont"/>
    <w:uiPriority w:val="99"/>
    <w:unhideWhenUsed/>
    <w:rsid w:val="002D4E7B"/>
    <w:rPr>
      <w:color w:val="CC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5</cp:revision>
  <dcterms:created xsi:type="dcterms:W3CDTF">2017-11-28T16:52:00Z</dcterms:created>
  <dcterms:modified xsi:type="dcterms:W3CDTF">2017-12-28T22:50:00Z</dcterms:modified>
</cp:coreProperties>
</file>